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768F08" w14:textId="500D75D3" w:rsidR="00E64648" w:rsidRPr="00143600" w:rsidRDefault="00E64648" w:rsidP="0017107C">
      <w:pPr>
        <w:rPr>
          <w:b/>
          <w:noProof/>
        </w:rPr>
      </w:pPr>
      <w:r>
        <w:rPr>
          <w:b/>
          <w:noProof/>
        </w:rPr>
        <w:t>3GPP TSG-</w:t>
      </w:r>
      <w:r>
        <w:rPr>
          <w:b/>
          <w:noProof/>
        </w:rPr>
        <w:fldChar w:fldCharType="begin"/>
      </w:r>
      <w:r>
        <w:rPr>
          <w:b/>
          <w:noProof/>
        </w:rPr>
        <w:instrText xml:space="preserve"> DOCPROPERTY  TSG/WGRef  \* MERGEFORMAT </w:instrText>
      </w:r>
      <w:r>
        <w:rPr>
          <w:b/>
          <w:noProof/>
        </w:rPr>
        <w:fldChar w:fldCharType="separate"/>
      </w:r>
      <w:r w:rsidRPr="0043117A">
        <w:rPr>
          <w:rFonts w:eastAsia="MS Mincho" w:cs="Arial"/>
          <w:b/>
          <w:bCs/>
          <w:lang w:eastAsia="ja-JP"/>
        </w:rPr>
        <w:t xml:space="preserve"> </w:t>
      </w:r>
      <w:r w:rsidRPr="000C3D4F">
        <w:rPr>
          <w:rFonts w:eastAsia="MS Mincho" w:cs="Arial"/>
          <w:b/>
          <w:bCs/>
          <w:lang w:eastAsia="ja-JP"/>
        </w:rPr>
        <w:t>RAN WG1</w:t>
      </w:r>
      <w:r>
        <w:rPr>
          <w:b/>
          <w:noProof/>
        </w:rPr>
        <w:fldChar w:fldCharType="end"/>
      </w:r>
      <w:r>
        <w:rPr>
          <w:b/>
          <w:noProof/>
        </w:rPr>
        <w:t xml:space="preserve"> Meeting #103-e                                                   R1-</w:t>
      </w:r>
      <w:r w:rsidR="00143600" w:rsidRPr="00143600">
        <w:rPr>
          <w:rFonts w:ascii="Arial" w:hAnsi="Arial" w:cs="Arial"/>
          <w:color w:val="000000"/>
          <w:sz w:val="16"/>
          <w:szCs w:val="16"/>
        </w:rPr>
        <w:t xml:space="preserve"> </w:t>
      </w:r>
      <w:r w:rsidR="00143600" w:rsidRPr="00143600">
        <w:rPr>
          <w:b/>
          <w:noProof/>
        </w:rPr>
        <w:t>2009333</w:t>
      </w:r>
      <w:r>
        <w:rPr>
          <w:b/>
          <w:i/>
          <w:noProof/>
          <w:sz w:val="28"/>
        </w:rPr>
        <w:tab/>
      </w:r>
    </w:p>
    <w:p w14:paraId="3A59E67F" w14:textId="77777777" w:rsidR="00E64648" w:rsidRPr="000C3D4F" w:rsidRDefault="00E64648" w:rsidP="00E64648">
      <w:pPr>
        <w:pStyle w:val="CRCoverPage"/>
        <w:outlineLvl w:val="0"/>
        <w:rPr>
          <w:rFonts w:eastAsia="MS Mincho" w:cs="Arial"/>
          <w:b/>
          <w:bCs/>
          <w:sz w:val="24"/>
          <w:szCs w:val="24"/>
          <w:lang w:eastAsia="ja-JP"/>
        </w:rPr>
      </w:pPr>
      <w:r w:rsidRPr="00580988">
        <w:rPr>
          <w:rFonts w:eastAsia="MS Mincho" w:cs="Arial"/>
          <w:b/>
          <w:bCs/>
          <w:sz w:val="24"/>
          <w:szCs w:val="24"/>
          <w:lang w:val="en-US" w:eastAsia="ja-JP"/>
        </w:rPr>
        <w:t>e-Meeting, October 26</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xml:space="preserve"> – November 13</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2020</w:t>
      </w:r>
    </w:p>
    <w:p w14:paraId="7532909A" w14:textId="77777777" w:rsidR="00B23EB7" w:rsidRPr="00554598" w:rsidRDefault="00B23EB7" w:rsidP="00B23EB7">
      <w:pPr>
        <w:tabs>
          <w:tab w:val="center" w:pos="4536"/>
          <w:tab w:val="right" w:pos="9072"/>
        </w:tabs>
        <w:rPr>
          <w:rFonts w:ascii="Arial" w:eastAsia="MS Mincho" w:hAnsi="Arial" w:cs="Arial"/>
          <w:b/>
          <w:bCs/>
          <w:lang w:val="en-GB" w:eastAsia="ja-JP"/>
        </w:rPr>
      </w:pPr>
    </w:p>
    <w:p w14:paraId="2FE24820" w14:textId="39A20F26"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641951">
        <w:rPr>
          <w:sz w:val="22"/>
          <w:szCs w:val="22"/>
        </w:rPr>
        <w:t>6</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0EE14DB5" w:rsidR="00B23EB7" w:rsidRDefault="00B23EB7" w:rsidP="00B23EB7">
      <w:pPr>
        <w:pStyle w:val="3GPPHeader"/>
        <w:rPr>
          <w:sz w:val="22"/>
          <w:szCs w:val="22"/>
        </w:rPr>
      </w:pPr>
      <w:r w:rsidRPr="00315C6E">
        <w:rPr>
          <w:sz w:val="22"/>
          <w:szCs w:val="22"/>
        </w:rPr>
        <w:t>Title:</w:t>
      </w:r>
      <w:r w:rsidRPr="00315C6E">
        <w:rPr>
          <w:sz w:val="22"/>
          <w:szCs w:val="22"/>
        </w:rPr>
        <w:tab/>
      </w:r>
      <w:r w:rsidR="00F658A7">
        <w:rPr>
          <w:sz w:val="22"/>
          <w:szCs w:val="22"/>
        </w:rPr>
        <w:t>Outcome</w:t>
      </w:r>
      <w:r w:rsidR="00417FC9">
        <w:rPr>
          <w:sz w:val="22"/>
          <w:szCs w:val="22"/>
        </w:rPr>
        <w:t xml:space="preserve"> on </w:t>
      </w:r>
      <w:r w:rsidR="009A69C6">
        <w:rPr>
          <w:sz w:val="22"/>
          <w:szCs w:val="22"/>
        </w:rPr>
        <w:t>103-e-NR-eMIMO-02</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5B71D2C5" w14:textId="746ED66B" w:rsidR="000A1890" w:rsidRDefault="003105DC" w:rsidP="0005612B">
      <w:pPr>
        <w:pStyle w:val="0Maintext"/>
        <w:spacing w:after="120" w:afterAutospacing="0" w:line="240" w:lineRule="auto"/>
        <w:ind w:firstLine="0"/>
        <w:rPr>
          <w:lang w:val="en-US"/>
        </w:rPr>
      </w:pPr>
      <w:r>
        <w:rPr>
          <w:lang w:val="en-US"/>
        </w:rPr>
        <w:t xml:space="preserve">In this contribution, we provide </w:t>
      </w:r>
      <w:r w:rsidR="009A69C6">
        <w:rPr>
          <w:lang w:val="en-US"/>
        </w:rPr>
        <w:t>a summary on email discussion 103-e-NR-eMIMO-02.</w:t>
      </w:r>
    </w:p>
    <w:p w14:paraId="5B24B384" w14:textId="6186D8F9" w:rsidR="00F658A7" w:rsidRDefault="00F658A7" w:rsidP="0005612B">
      <w:pPr>
        <w:pStyle w:val="0Maintext"/>
        <w:spacing w:after="120" w:afterAutospacing="0" w:line="240" w:lineRule="auto"/>
        <w:ind w:firstLine="0"/>
        <w:rPr>
          <w:lang w:val="en-US"/>
        </w:rPr>
      </w:pPr>
      <w:r>
        <w:rPr>
          <w:lang w:val="en-US"/>
        </w:rPr>
        <w:t>During the discussion, the following agreements have been achieved.</w:t>
      </w:r>
    </w:p>
    <w:tbl>
      <w:tblPr>
        <w:tblStyle w:val="TableGrid"/>
        <w:tblW w:w="0" w:type="auto"/>
        <w:tblLook w:val="04A0" w:firstRow="1" w:lastRow="0" w:firstColumn="1" w:lastColumn="0" w:noHBand="0" w:noVBand="1"/>
      </w:tblPr>
      <w:tblGrid>
        <w:gridCol w:w="9010"/>
      </w:tblGrid>
      <w:tr w:rsidR="00BC3948" w:rsidRPr="00BC3948" w14:paraId="1A7FBAF1" w14:textId="77777777" w:rsidTr="00F658A7">
        <w:tc>
          <w:tcPr>
            <w:tcW w:w="9010" w:type="dxa"/>
          </w:tcPr>
          <w:p w14:paraId="3DA4E7E3" w14:textId="77777777" w:rsidR="00BC3948" w:rsidRPr="00BC3948" w:rsidRDefault="00BC3948" w:rsidP="00BC3948">
            <w:pPr>
              <w:rPr>
                <w:rFonts w:ascii="Gulim" w:eastAsia="Gulim" w:hAnsi="Gulim"/>
                <w:color w:val="000000" w:themeColor="text1"/>
              </w:rPr>
            </w:pPr>
            <w:r w:rsidRPr="00BC3948">
              <w:rPr>
                <w:rFonts w:ascii="Arial" w:eastAsia="Gulim" w:hAnsi="Arial" w:cs="Arial"/>
                <w:color w:val="000000" w:themeColor="text1"/>
                <w:sz w:val="20"/>
                <w:szCs w:val="20"/>
                <w:shd w:val="clear" w:color="auto" w:fill="00FF00"/>
                <w:lang w:val="en-US"/>
              </w:rPr>
              <w:t>Agreement</w:t>
            </w:r>
          </w:p>
          <w:p w14:paraId="7A60BCCA" w14:textId="77777777" w:rsidR="00BC3948" w:rsidRPr="00BC3948" w:rsidRDefault="00BC3948" w:rsidP="00BC3948">
            <w:pPr>
              <w:rPr>
                <w:rFonts w:ascii="Gulim" w:eastAsia="Gulim" w:hAnsi="Gulim" w:hint="eastAsia"/>
                <w:color w:val="000000" w:themeColor="text1"/>
              </w:rPr>
            </w:pPr>
            <w:r w:rsidRPr="00BC3948">
              <w:rPr>
                <w:rFonts w:ascii="Arial" w:eastAsia="Gulim" w:hAnsi="Arial" w:cs="Arial"/>
                <w:color w:val="000000" w:themeColor="text1"/>
                <w:sz w:val="20"/>
                <w:szCs w:val="20"/>
                <w:lang w:val="en-US"/>
              </w:rPr>
              <w:t>There is no consensus to confirm the working assumption to support L1-SINR measured based on both ZP and NZP IMR</w:t>
            </w:r>
          </w:p>
          <w:p w14:paraId="6C377C9A" w14:textId="04DA06D9" w:rsidR="00BC3948" w:rsidRPr="00BC3948" w:rsidRDefault="00BC3948" w:rsidP="00BC3948">
            <w:pPr>
              <w:pStyle w:val="ListParagraph"/>
              <w:ind w:left="1320" w:hanging="360"/>
              <w:rPr>
                <w:rFonts w:ascii="Arial" w:eastAsia="Gulim" w:hAnsi="Arial" w:cs="Arial" w:hint="eastAsia"/>
                <w:color w:val="000000" w:themeColor="text1"/>
                <w:szCs w:val="20"/>
                <w:lang w:val="en-CN"/>
              </w:rPr>
            </w:pPr>
            <w:r w:rsidRPr="00BC3948">
              <w:rPr>
                <w:rFonts w:ascii="Arial" w:eastAsia="Gulim" w:hAnsi="Arial" w:cs="Arial"/>
                <w:color w:val="000000" w:themeColor="text1"/>
                <w:szCs w:val="20"/>
                <w:lang w:val="en-US"/>
              </w:rPr>
              <w:t>-</w:t>
            </w:r>
            <w:r w:rsidRPr="00BC3948">
              <w:rPr>
                <w:rFonts w:eastAsia="Gulim"/>
                <w:color w:val="000000" w:themeColor="text1"/>
                <w:sz w:val="14"/>
                <w:szCs w:val="14"/>
                <w:lang w:val="en-US"/>
              </w:rPr>
              <w:t>      </w:t>
            </w:r>
            <w:r w:rsidRPr="00BC3948">
              <w:rPr>
                <w:rStyle w:val="apple-converted-space"/>
                <w:rFonts w:eastAsia="Gulim"/>
                <w:color w:val="000000" w:themeColor="text1"/>
                <w:sz w:val="14"/>
                <w:szCs w:val="14"/>
                <w:lang w:val="en-US"/>
              </w:rPr>
              <w:t> </w:t>
            </w:r>
            <w:r w:rsidRPr="00BC3948">
              <w:rPr>
                <w:rFonts w:ascii="Arial" w:eastAsia="Gulim" w:hAnsi="Arial" w:cs="Arial"/>
                <w:color w:val="000000" w:themeColor="text1"/>
                <w:szCs w:val="20"/>
                <w:lang w:val="en-US"/>
              </w:rPr>
              <w:t>The TP in R1-2008571 is endorsed in</w:t>
            </w:r>
            <w:r w:rsidRPr="00BC3948">
              <w:rPr>
                <w:rStyle w:val="apple-converted-space"/>
                <w:rFonts w:ascii="Arial" w:eastAsia="Gulim" w:hAnsi="Arial" w:cs="Arial"/>
                <w:color w:val="000000" w:themeColor="text1"/>
                <w:szCs w:val="20"/>
                <w:lang w:val="en-US"/>
              </w:rPr>
              <w:t> </w:t>
            </w:r>
            <w:r w:rsidRPr="00BC3948">
              <w:rPr>
                <w:rFonts w:ascii="Arial" w:eastAsia="Gulim" w:hAnsi="Arial" w:cs="Arial"/>
                <w:color w:val="000000" w:themeColor="text1"/>
                <w:szCs w:val="20"/>
                <w:lang w:val="en-CN"/>
              </w:rPr>
              <w:t>R1-2009506</w:t>
            </w:r>
            <w:r w:rsidRPr="00BC3948">
              <w:rPr>
                <w:rFonts w:ascii="Arial" w:eastAsia="Gulim" w:hAnsi="Arial" w:cs="Arial"/>
                <w:color w:val="000000" w:themeColor="text1"/>
                <w:szCs w:val="20"/>
                <w:lang w:val="en-US"/>
              </w:rPr>
              <w:t xml:space="preserve"> </w:t>
            </w:r>
            <w:r w:rsidRPr="00BC3948">
              <w:rPr>
                <w:rFonts w:ascii="Arial" w:eastAsia="Gulim" w:hAnsi="Arial" w:cs="Arial"/>
                <w:color w:val="000000" w:themeColor="text1"/>
                <w:szCs w:val="20"/>
                <w:lang w:val="en-US"/>
              </w:rPr>
              <w:t>(TS38.214 Rel-16, CR#</w:t>
            </w:r>
            <w:r w:rsidRPr="00BC3948">
              <w:rPr>
                <w:rFonts w:ascii="Arial" w:eastAsia="Gulim" w:hAnsi="Arial" w:cs="Arial"/>
                <w:color w:val="000000" w:themeColor="text1"/>
                <w:szCs w:val="20"/>
                <w:lang w:val="en-CN"/>
              </w:rPr>
              <w:t>0139</w:t>
            </w:r>
            <w:r w:rsidRPr="00BC3948">
              <w:rPr>
                <w:rFonts w:ascii="Arial" w:eastAsia="Gulim" w:hAnsi="Arial" w:cs="Arial"/>
                <w:color w:val="000000" w:themeColor="text1"/>
                <w:szCs w:val="20"/>
                <w:lang w:val="en-CN"/>
              </w:rPr>
              <w:t>,</w:t>
            </w:r>
            <w:r w:rsidRPr="00BC3948">
              <w:rPr>
                <w:rFonts w:ascii="Arial" w:eastAsia="Gulim" w:hAnsi="Arial" w:cs="Arial"/>
                <w:color w:val="000000" w:themeColor="text1"/>
                <w:szCs w:val="20"/>
                <w:lang w:val="en-US"/>
              </w:rPr>
              <w:t xml:space="preserve"> Cat. F).</w:t>
            </w:r>
          </w:p>
          <w:p w14:paraId="27B41D74" w14:textId="77777777" w:rsidR="00BC3948" w:rsidRPr="00BC3948" w:rsidRDefault="00BC3948" w:rsidP="00BC3948">
            <w:pPr>
              <w:rPr>
                <w:rFonts w:ascii="Gulim" w:eastAsia="Gulim" w:hAnsi="Gulim" w:hint="eastAsia"/>
                <w:color w:val="000000" w:themeColor="text1"/>
              </w:rPr>
            </w:pPr>
            <w:r w:rsidRPr="00BC3948">
              <w:rPr>
                <w:rFonts w:ascii="Arial" w:eastAsia="Gulim" w:hAnsi="Arial" w:cs="Arial"/>
                <w:color w:val="000000" w:themeColor="text1"/>
                <w:sz w:val="20"/>
                <w:szCs w:val="20"/>
                <w:lang w:val="en-US"/>
              </w:rPr>
              <w:t> </w:t>
            </w:r>
          </w:p>
          <w:p w14:paraId="43DAA835" w14:textId="77777777" w:rsidR="00BC3948" w:rsidRPr="00BC3948" w:rsidRDefault="00BC3948" w:rsidP="00BC3948">
            <w:pPr>
              <w:rPr>
                <w:rFonts w:ascii="Gulim" w:eastAsia="Gulim" w:hAnsi="Gulim" w:hint="eastAsia"/>
                <w:color w:val="000000" w:themeColor="text1"/>
              </w:rPr>
            </w:pPr>
            <w:r w:rsidRPr="00BC3948">
              <w:rPr>
                <w:rFonts w:ascii="Arial" w:eastAsia="Gulim" w:hAnsi="Arial" w:cs="Arial"/>
                <w:color w:val="000000" w:themeColor="text1"/>
                <w:sz w:val="20"/>
                <w:szCs w:val="20"/>
                <w:shd w:val="clear" w:color="auto" w:fill="00FF00"/>
                <w:lang w:val="en-US"/>
              </w:rPr>
              <w:t>Agreement</w:t>
            </w:r>
          </w:p>
          <w:p w14:paraId="3673D484" w14:textId="77777777" w:rsidR="00BC3948" w:rsidRPr="00BC3948" w:rsidRDefault="00BC3948" w:rsidP="00BC3948">
            <w:pPr>
              <w:numPr>
                <w:ilvl w:val="0"/>
                <w:numId w:val="32"/>
              </w:numPr>
              <w:rPr>
                <w:rFonts w:ascii="Gulim" w:eastAsia="Gulim" w:hAnsi="Gulim" w:hint="eastAsia"/>
                <w:color w:val="000000" w:themeColor="text1"/>
              </w:rPr>
            </w:pPr>
            <w:r w:rsidRPr="00BC3948">
              <w:rPr>
                <w:rStyle w:val="Strong"/>
                <w:rFonts w:ascii="Arial" w:eastAsia="Gulim" w:hAnsi="Arial" w:cs="Arial"/>
                <w:b w:val="0"/>
                <w:bCs w:val="0"/>
                <w:color w:val="000000" w:themeColor="text1"/>
                <w:sz w:val="20"/>
                <w:szCs w:val="20"/>
                <w:lang w:val="en-GB"/>
              </w:rPr>
              <w:t xml:space="preserve">For CBRA based </w:t>
            </w:r>
            <w:proofErr w:type="spellStart"/>
            <w:r w:rsidRPr="00BC3948">
              <w:rPr>
                <w:rStyle w:val="Strong"/>
                <w:rFonts w:ascii="Arial" w:eastAsia="Gulim" w:hAnsi="Arial" w:cs="Arial"/>
                <w:b w:val="0"/>
                <w:bCs w:val="0"/>
                <w:color w:val="000000" w:themeColor="text1"/>
                <w:sz w:val="20"/>
                <w:szCs w:val="20"/>
                <w:lang w:val="en-GB"/>
              </w:rPr>
              <w:t>PCell</w:t>
            </w:r>
            <w:proofErr w:type="spellEnd"/>
            <w:r w:rsidRPr="00BC3948">
              <w:rPr>
                <w:rStyle w:val="Strong"/>
                <w:rFonts w:ascii="Arial" w:eastAsia="Gulim" w:hAnsi="Arial" w:cs="Arial"/>
                <w:b w:val="0"/>
                <w:bCs w:val="0"/>
                <w:color w:val="000000" w:themeColor="text1"/>
                <w:sz w:val="20"/>
                <w:szCs w:val="20"/>
                <w:lang w:val="en-GB"/>
              </w:rPr>
              <w:t>/</w:t>
            </w:r>
            <w:proofErr w:type="spellStart"/>
            <w:r w:rsidRPr="00BC3948">
              <w:rPr>
                <w:rStyle w:val="Strong"/>
                <w:rFonts w:ascii="Arial" w:eastAsia="Gulim" w:hAnsi="Arial" w:cs="Arial"/>
                <w:b w:val="0"/>
                <w:bCs w:val="0"/>
                <w:color w:val="000000" w:themeColor="text1"/>
                <w:sz w:val="20"/>
                <w:szCs w:val="20"/>
                <w:lang w:val="en-GB"/>
              </w:rPr>
              <w:t>PSCell</w:t>
            </w:r>
            <w:proofErr w:type="spellEnd"/>
            <w:r w:rsidRPr="00BC3948">
              <w:rPr>
                <w:rStyle w:val="Strong"/>
                <w:rFonts w:ascii="Arial" w:eastAsia="Gulim" w:hAnsi="Arial" w:cs="Arial"/>
                <w:b w:val="0"/>
                <w:bCs w:val="0"/>
                <w:color w:val="000000" w:themeColor="text1"/>
                <w:sz w:val="20"/>
                <w:szCs w:val="20"/>
                <w:lang w:val="en-GB"/>
              </w:rPr>
              <w:t xml:space="preserve"> BFR, if Msg3 or MsgA of CBRA-BFR contains BFR MAC CE, after 28 symbols from the last symbol of the PDCCH reception that determines the completion of CBRA BFR as described in Clause 5.1.5 of 38.321, UE transmits PUCCH in the </w:t>
            </w:r>
            <w:proofErr w:type="spellStart"/>
            <w:r w:rsidRPr="00BC3948">
              <w:rPr>
                <w:rStyle w:val="Strong"/>
                <w:rFonts w:ascii="Arial" w:eastAsia="Gulim" w:hAnsi="Arial" w:cs="Arial"/>
                <w:b w:val="0"/>
                <w:bCs w:val="0"/>
                <w:color w:val="000000" w:themeColor="text1"/>
                <w:sz w:val="20"/>
                <w:szCs w:val="20"/>
                <w:lang w:val="en-GB"/>
              </w:rPr>
              <w:t>Pcell</w:t>
            </w:r>
            <w:proofErr w:type="spellEnd"/>
            <w:r w:rsidRPr="00BC3948">
              <w:rPr>
                <w:rStyle w:val="Strong"/>
                <w:rFonts w:ascii="Arial" w:eastAsia="Gulim" w:hAnsi="Arial" w:cs="Arial"/>
                <w:b w:val="0"/>
                <w:bCs w:val="0"/>
                <w:color w:val="000000" w:themeColor="text1"/>
                <w:sz w:val="20"/>
                <w:szCs w:val="20"/>
                <w:lang w:val="en-GB"/>
              </w:rPr>
              <w:t>/</w:t>
            </w:r>
            <w:proofErr w:type="spellStart"/>
            <w:r w:rsidRPr="00BC3948">
              <w:rPr>
                <w:rStyle w:val="Strong"/>
                <w:rFonts w:ascii="Arial" w:eastAsia="Gulim" w:hAnsi="Arial" w:cs="Arial"/>
                <w:b w:val="0"/>
                <w:bCs w:val="0"/>
                <w:color w:val="000000" w:themeColor="text1"/>
                <w:sz w:val="20"/>
                <w:szCs w:val="20"/>
                <w:lang w:val="en-GB"/>
              </w:rPr>
              <w:t>PSCell</w:t>
            </w:r>
            <w:proofErr w:type="spellEnd"/>
            <w:r w:rsidRPr="00BC3948">
              <w:rPr>
                <w:rStyle w:val="Strong"/>
                <w:rFonts w:ascii="Arial" w:eastAsia="Gulim" w:hAnsi="Arial" w:cs="Arial"/>
                <w:b w:val="0"/>
                <w:bCs w:val="0"/>
                <w:color w:val="000000" w:themeColor="text1"/>
                <w:sz w:val="20"/>
                <w:szCs w:val="20"/>
                <w:lang w:val="en-GB"/>
              </w:rPr>
              <w:t> using the same spatial domain filter as that used for the latest PRACH transmission and with power control parameters </w:t>
            </w:r>
            <w:proofErr w:type="spellStart"/>
            <w:r w:rsidRPr="00BC3948">
              <w:rPr>
                <w:rStyle w:val="Emphasis"/>
                <w:rFonts w:ascii="Arial" w:eastAsia="Gulim" w:hAnsi="Arial" w:cs="Arial"/>
                <w:color w:val="000000" w:themeColor="text1"/>
                <w:sz w:val="20"/>
                <w:szCs w:val="20"/>
                <w:lang w:val="en-GB"/>
              </w:rPr>
              <w:t>q_u</w:t>
            </w:r>
            <w:proofErr w:type="spellEnd"/>
            <w:r w:rsidRPr="00BC3948">
              <w:rPr>
                <w:rStyle w:val="Strong"/>
                <w:rFonts w:ascii="Arial" w:eastAsia="Gulim" w:hAnsi="Arial" w:cs="Arial"/>
                <w:b w:val="0"/>
                <w:bCs w:val="0"/>
                <w:color w:val="000000" w:themeColor="text1"/>
                <w:sz w:val="20"/>
                <w:szCs w:val="20"/>
                <w:lang w:val="en-GB"/>
              </w:rPr>
              <w:t> = 0, </w:t>
            </w:r>
            <w:proofErr w:type="spellStart"/>
            <w:r w:rsidRPr="00BC3948">
              <w:rPr>
                <w:rStyle w:val="Emphasis"/>
                <w:rFonts w:ascii="Arial" w:eastAsia="Gulim" w:hAnsi="Arial" w:cs="Arial"/>
                <w:color w:val="000000" w:themeColor="text1"/>
                <w:sz w:val="20"/>
                <w:szCs w:val="20"/>
                <w:lang w:val="en-GB"/>
              </w:rPr>
              <w:t>q_d</w:t>
            </w:r>
            <w:proofErr w:type="spellEnd"/>
            <w:r w:rsidRPr="00BC3948">
              <w:rPr>
                <w:rStyle w:val="Strong"/>
                <w:rFonts w:ascii="Arial" w:eastAsia="Gulim" w:hAnsi="Arial" w:cs="Arial"/>
                <w:b w:val="0"/>
                <w:bCs w:val="0"/>
                <w:color w:val="000000" w:themeColor="text1"/>
                <w:sz w:val="20"/>
                <w:szCs w:val="20"/>
                <w:lang w:val="en-GB"/>
              </w:rPr>
              <w:t> = </w:t>
            </w:r>
            <w:proofErr w:type="spellStart"/>
            <w:r w:rsidRPr="00BC3948">
              <w:rPr>
                <w:rStyle w:val="Emphasis"/>
                <w:rFonts w:ascii="Arial" w:eastAsia="Gulim" w:hAnsi="Arial" w:cs="Arial"/>
                <w:color w:val="000000" w:themeColor="text1"/>
                <w:sz w:val="20"/>
                <w:szCs w:val="20"/>
                <w:lang w:val="en-GB"/>
              </w:rPr>
              <w:t>q_new</w:t>
            </w:r>
            <w:proofErr w:type="spellEnd"/>
            <w:r w:rsidRPr="00BC3948">
              <w:rPr>
                <w:rStyle w:val="Strong"/>
                <w:rFonts w:ascii="Arial" w:eastAsia="Gulim" w:hAnsi="Arial" w:cs="Arial"/>
                <w:b w:val="0"/>
                <w:bCs w:val="0"/>
                <w:color w:val="000000" w:themeColor="text1"/>
                <w:sz w:val="20"/>
                <w:szCs w:val="20"/>
                <w:lang w:val="en-GB"/>
              </w:rPr>
              <w:t> and </w:t>
            </w:r>
            <w:r w:rsidRPr="00BC3948">
              <w:rPr>
                <w:rStyle w:val="Emphasis"/>
                <w:rFonts w:ascii="Arial" w:eastAsia="Gulim" w:hAnsi="Arial" w:cs="Arial"/>
                <w:color w:val="000000" w:themeColor="text1"/>
                <w:sz w:val="20"/>
                <w:szCs w:val="20"/>
                <w:lang w:val="en-GB"/>
              </w:rPr>
              <w:t>l</w:t>
            </w:r>
            <w:r w:rsidRPr="00BC3948">
              <w:rPr>
                <w:rStyle w:val="Strong"/>
                <w:rFonts w:ascii="Arial" w:eastAsia="Gulim" w:hAnsi="Arial" w:cs="Arial"/>
                <w:b w:val="0"/>
                <w:bCs w:val="0"/>
                <w:color w:val="000000" w:themeColor="text1"/>
                <w:sz w:val="20"/>
                <w:szCs w:val="20"/>
                <w:lang w:val="en-GB"/>
              </w:rPr>
              <w:t> = 0, </w:t>
            </w:r>
            <w:r w:rsidRPr="00BC3948">
              <w:rPr>
                <w:rStyle w:val="Strong"/>
                <w:rFonts w:ascii="Arial" w:eastAsia="Gulim" w:hAnsi="Arial" w:cs="Arial"/>
                <w:b w:val="0"/>
                <w:bCs w:val="0"/>
                <w:color w:val="000000" w:themeColor="text1"/>
                <w:sz w:val="20"/>
                <w:szCs w:val="20"/>
                <w:lang w:val="en-US"/>
              </w:rPr>
              <w:t>if the PUCCH resource is provided with PUCCH-</w:t>
            </w:r>
            <w:proofErr w:type="spellStart"/>
            <w:r w:rsidRPr="00BC3948">
              <w:rPr>
                <w:rStyle w:val="Strong"/>
                <w:rFonts w:ascii="Arial" w:eastAsia="Gulim" w:hAnsi="Arial" w:cs="Arial"/>
                <w:b w:val="0"/>
                <w:bCs w:val="0"/>
                <w:color w:val="000000" w:themeColor="text1"/>
                <w:sz w:val="20"/>
                <w:szCs w:val="20"/>
                <w:lang w:val="en-US"/>
              </w:rPr>
              <w:t>SpatialRelationInfo</w:t>
            </w:r>
            <w:proofErr w:type="spellEnd"/>
          </w:p>
          <w:p w14:paraId="14ACAEF0" w14:textId="77777777" w:rsidR="00BC3948" w:rsidRPr="00BC3948" w:rsidRDefault="00BC3948" w:rsidP="00BC3948">
            <w:pPr>
              <w:numPr>
                <w:ilvl w:val="1"/>
                <w:numId w:val="33"/>
              </w:numPr>
              <w:rPr>
                <w:rFonts w:ascii="Gulim" w:eastAsia="Gulim" w:hAnsi="Gulim" w:hint="eastAsia"/>
                <w:color w:val="000000" w:themeColor="text1"/>
              </w:rPr>
            </w:pPr>
            <w:r w:rsidRPr="00BC3948">
              <w:rPr>
                <w:rFonts w:ascii="Arial" w:eastAsia="Gulim" w:hAnsi="Arial" w:cs="Arial"/>
                <w:color w:val="000000" w:themeColor="text1"/>
                <w:sz w:val="20"/>
                <w:szCs w:val="20"/>
                <w:lang w:val="en-GB"/>
              </w:rPr>
              <w:t> </w:t>
            </w:r>
            <w:proofErr w:type="spellStart"/>
            <w:r w:rsidRPr="00BC3948">
              <w:rPr>
                <w:rFonts w:ascii="Arial" w:eastAsia="Gulim" w:hAnsi="Arial" w:cs="Arial"/>
                <w:i/>
                <w:iCs/>
                <w:color w:val="000000" w:themeColor="text1"/>
                <w:sz w:val="20"/>
                <w:szCs w:val="20"/>
                <w:lang w:val="en-GB"/>
              </w:rPr>
              <w:t>q_new</w:t>
            </w:r>
            <w:proofErr w:type="spellEnd"/>
            <w:r w:rsidRPr="00BC3948">
              <w:rPr>
                <w:rFonts w:ascii="Arial" w:eastAsia="Gulim" w:hAnsi="Arial" w:cs="Arial"/>
                <w:color w:val="000000" w:themeColor="text1"/>
                <w:sz w:val="20"/>
                <w:szCs w:val="20"/>
                <w:lang w:val="en-GB"/>
              </w:rPr>
              <w:t> is the SSB selected for the PRACH transmission</w:t>
            </w:r>
          </w:p>
          <w:p w14:paraId="3FBFDEA4" w14:textId="77777777" w:rsidR="00BC3948" w:rsidRPr="00BC3948" w:rsidRDefault="00BC3948" w:rsidP="00BC3948">
            <w:pPr>
              <w:numPr>
                <w:ilvl w:val="1"/>
                <w:numId w:val="33"/>
              </w:numPr>
              <w:rPr>
                <w:rFonts w:ascii="Gulim" w:eastAsia="Gulim" w:hAnsi="Gulim" w:hint="eastAsia"/>
                <w:color w:val="000000" w:themeColor="text1"/>
              </w:rPr>
            </w:pPr>
            <w:r w:rsidRPr="00BC3948">
              <w:rPr>
                <w:rFonts w:ascii="Arial" w:eastAsia="Gulim" w:hAnsi="Arial" w:cs="Arial"/>
                <w:color w:val="000000" w:themeColor="text1"/>
                <w:sz w:val="20"/>
                <w:szCs w:val="20"/>
                <w:lang w:val="en-GB"/>
              </w:rPr>
              <w:t xml:space="preserve">Send </w:t>
            </w:r>
            <w:proofErr w:type="gramStart"/>
            <w:r w:rsidRPr="00BC3948">
              <w:rPr>
                <w:rFonts w:ascii="Arial" w:eastAsia="Gulim" w:hAnsi="Arial" w:cs="Arial"/>
                <w:color w:val="000000" w:themeColor="text1"/>
                <w:sz w:val="20"/>
                <w:szCs w:val="20"/>
                <w:lang w:val="en-GB"/>
              </w:rPr>
              <w:t>an</w:t>
            </w:r>
            <w:proofErr w:type="gramEnd"/>
            <w:r w:rsidRPr="00BC3948">
              <w:rPr>
                <w:rFonts w:ascii="Arial" w:eastAsia="Gulim" w:hAnsi="Arial" w:cs="Arial"/>
                <w:color w:val="000000" w:themeColor="text1"/>
                <w:sz w:val="20"/>
                <w:szCs w:val="20"/>
                <w:lang w:val="en-GB"/>
              </w:rPr>
              <w:t xml:space="preserve"> LS to RAN2 to tell RAN2 that RAN1 has made the agreement above and whether corresponding RRC parameter and UE capability needs to be introduced to enable BFR MAC CE for CBRA based </w:t>
            </w:r>
            <w:proofErr w:type="spellStart"/>
            <w:r w:rsidRPr="00BC3948">
              <w:rPr>
                <w:rFonts w:ascii="Arial" w:eastAsia="Gulim" w:hAnsi="Arial" w:cs="Arial"/>
                <w:color w:val="000000" w:themeColor="text1"/>
                <w:sz w:val="20"/>
                <w:szCs w:val="20"/>
                <w:lang w:val="en-GB"/>
              </w:rPr>
              <w:t>PCell</w:t>
            </w:r>
            <w:proofErr w:type="spellEnd"/>
            <w:r w:rsidRPr="00BC3948">
              <w:rPr>
                <w:rFonts w:ascii="Arial" w:eastAsia="Gulim" w:hAnsi="Arial" w:cs="Arial"/>
                <w:color w:val="000000" w:themeColor="text1"/>
                <w:sz w:val="20"/>
                <w:szCs w:val="20"/>
                <w:lang w:val="en-GB"/>
              </w:rPr>
              <w:t>/</w:t>
            </w:r>
            <w:proofErr w:type="spellStart"/>
            <w:r w:rsidRPr="00BC3948">
              <w:rPr>
                <w:rFonts w:ascii="Arial" w:eastAsia="Gulim" w:hAnsi="Arial" w:cs="Arial"/>
                <w:color w:val="000000" w:themeColor="text1"/>
                <w:sz w:val="20"/>
                <w:szCs w:val="20"/>
                <w:lang w:val="en-GB"/>
              </w:rPr>
              <w:t>PSCell</w:t>
            </w:r>
            <w:proofErr w:type="spellEnd"/>
            <w:r w:rsidRPr="00BC3948">
              <w:rPr>
                <w:rFonts w:ascii="Arial" w:eastAsia="Gulim" w:hAnsi="Arial" w:cs="Arial"/>
                <w:color w:val="000000" w:themeColor="text1"/>
                <w:sz w:val="20"/>
                <w:szCs w:val="20"/>
                <w:lang w:val="en-GB"/>
              </w:rPr>
              <w:t xml:space="preserve"> BFR is a RAN2 issue.</w:t>
            </w:r>
          </w:p>
          <w:p w14:paraId="3ECD0EEC" w14:textId="3F8B7748" w:rsidR="00BC3948" w:rsidRPr="00BC3948" w:rsidRDefault="00BC3948" w:rsidP="00BC3948">
            <w:pPr>
              <w:numPr>
                <w:ilvl w:val="2"/>
                <w:numId w:val="33"/>
              </w:numPr>
              <w:rPr>
                <w:rFonts w:ascii="Arial" w:eastAsia="Gulim" w:hAnsi="Arial" w:cs="Arial" w:hint="eastAsia"/>
                <w:color w:val="000000" w:themeColor="text1"/>
                <w:sz w:val="20"/>
                <w:szCs w:val="20"/>
                <w:lang w:val="en-GB"/>
              </w:rPr>
            </w:pPr>
            <w:r w:rsidRPr="00BC3948">
              <w:rPr>
                <w:rFonts w:ascii="Arial" w:eastAsia="Gulim" w:hAnsi="Arial" w:cs="Arial"/>
                <w:color w:val="000000" w:themeColor="text1"/>
                <w:sz w:val="20"/>
                <w:szCs w:val="20"/>
                <w:lang w:val="en-GB"/>
              </w:rPr>
              <w:t>LS is endorsed in R1-</w:t>
            </w:r>
            <w:r>
              <w:rPr>
                <w:rFonts w:ascii="Arial" w:eastAsia="Gulim" w:hAnsi="Arial" w:cs="Arial"/>
                <w:color w:val="000000" w:themeColor="text1"/>
                <w:sz w:val="20"/>
                <w:szCs w:val="20"/>
                <w:lang w:val="en-GB"/>
              </w:rPr>
              <w:t>2009519</w:t>
            </w:r>
          </w:p>
          <w:p w14:paraId="5BC2494D" w14:textId="77777777" w:rsidR="00BC3948" w:rsidRPr="00BC3948" w:rsidRDefault="00BC3948" w:rsidP="00BC3948">
            <w:pPr>
              <w:rPr>
                <w:rFonts w:ascii="Gulim" w:eastAsia="Gulim" w:hAnsi="Gulim" w:hint="eastAsia"/>
                <w:color w:val="000000" w:themeColor="text1"/>
              </w:rPr>
            </w:pPr>
            <w:r w:rsidRPr="00BC3948">
              <w:rPr>
                <w:rFonts w:ascii="Arial" w:eastAsia="Gulim" w:hAnsi="Arial" w:cs="Arial"/>
                <w:color w:val="000000" w:themeColor="text1"/>
                <w:sz w:val="20"/>
                <w:szCs w:val="20"/>
                <w:lang w:val="en-US"/>
              </w:rPr>
              <w:t> </w:t>
            </w:r>
          </w:p>
          <w:p w14:paraId="4782F972" w14:textId="77777777" w:rsidR="00BC3948" w:rsidRPr="00BC3948" w:rsidRDefault="00BC3948" w:rsidP="00BC3948">
            <w:pPr>
              <w:rPr>
                <w:rFonts w:ascii="Gulim" w:eastAsia="Gulim" w:hAnsi="Gulim" w:hint="eastAsia"/>
                <w:color w:val="000000" w:themeColor="text1"/>
              </w:rPr>
            </w:pPr>
            <w:r w:rsidRPr="00BC3948">
              <w:rPr>
                <w:rFonts w:ascii="Arial" w:eastAsia="Gulim" w:hAnsi="Arial" w:cs="Arial"/>
                <w:color w:val="000000" w:themeColor="text1"/>
                <w:sz w:val="20"/>
                <w:szCs w:val="20"/>
                <w:shd w:val="clear" w:color="auto" w:fill="00FF00"/>
                <w:lang w:val="en-US"/>
              </w:rPr>
              <w:t>Agreement</w:t>
            </w:r>
          </w:p>
          <w:p w14:paraId="06A86887" w14:textId="77777777" w:rsidR="00BC3948" w:rsidRPr="00BC3948" w:rsidRDefault="00BC3948" w:rsidP="00BC3948">
            <w:pPr>
              <w:rPr>
                <w:rFonts w:ascii="Gulim" w:eastAsia="Gulim" w:hAnsi="Gulim" w:hint="eastAsia"/>
                <w:color w:val="000000" w:themeColor="text1"/>
              </w:rPr>
            </w:pPr>
            <w:r w:rsidRPr="00BC3948">
              <w:rPr>
                <w:rFonts w:ascii="Arial" w:eastAsia="Gulim" w:hAnsi="Arial" w:cs="Arial"/>
                <w:color w:val="000000" w:themeColor="text1"/>
                <w:sz w:val="20"/>
                <w:szCs w:val="20"/>
                <w:lang w:val="en-US"/>
              </w:rPr>
              <w:t>When one or two resource settings are configured for L1-SINR measurement</w:t>
            </w:r>
          </w:p>
          <w:p w14:paraId="05BEBBEB" w14:textId="77777777" w:rsidR="00BC3948" w:rsidRPr="00BC3948" w:rsidRDefault="00BC3948" w:rsidP="00BC3948">
            <w:pPr>
              <w:pStyle w:val="ListParagraph"/>
              <w:ind w:left="1320" w:hanging="360"/>
              <w:rPr>
                <w:rFonts w:ascii="Gulim" w:eastAsia="Gulim" w:hAnsi="Gulim" w:hint="eastAsia"/>
                <w:color w:val="000000" w:themeColor="text1"/>
              </w:rPr>
            </w:pPr>
            <w:r w:rsidRPr="00BC3948">
              <w:rPr>
                <w:rFonts w:ascii="Arial" w:eastAsia="Gulim" w:hAnsi="Arial" w:cs="Arial"/>
                <w:color w:val="000000" w:themeColor="text1"/>
                <w:szCs w:val="20"/>
                <w:lang w:val="en-US"/>
              </w:rPr>
              <w:t>-</w:t>
            </w:r>
            <w:r w:rsidRPr="00BC3948">
              <w:rPr>
                <w:rFonts w:eastAsia="Gulim"/>
                <w:color w:val="000000" w:themeColor="text1"/>
                <w:sz w:val="14"/>
                <w:szCs w:val="14"/>
                <w:lang w:val="en-US"/>
              </w:rPr>
              <w:t>      </w:t>
            </w:r>
            <w:r w:rsidRPr="00BC3948">
              <w:rPr>
                <w:rStyle w:val="apple-converted-space"/>
                <w:rFonts w:eastAsia="Gulim"/>
                <w:color w:val="000000" w:themeColor="text1"/>
                <w:sz w:val="14"/>
                <w:szCs w:val="14"/>
                <w:lang w:val="en-US"/>
              </w:rPr>
              <w:t> </w:t>
            </w:r>
            <w:r w:rsidRPr="00BC3948">
              <w:rPr>
                <w:rFonts w:ascii="Arial" w:eastAsia="Gulim" w:hAnsi="Arial" w:cs="Arial"/>
                <w:color w:val="000000" w:themeColor="text1"/>
                <w:szCs w:val="20"/>
                <w:lang w:val="en-US"/>
              </w:rPr>
              <w:t>If a UE is not configured with higher layer parameter</w:t>
            </w:r>
            <w:r w:rsidRPr="00BC3948">
              <w:rPr>
                <w:rStyle w:val="apple-converted-space"/>
                <w:rFonts w:ascii="Arial" w:eastAsia="Gulim" w:hAnsi="Arial" w:cs="Arial"/>
                <w:color w:val="000000" w:themeColor="text1"/>
                <w:szCs w:val="20"/>
                <w:lang w:val="en-US"/>
              </w:rPr>
              <w:t> </w:t>
            </w:r>
            <w:proofErr w:type="spellStart"/>
            <w:r w:rsidRPr="00BC3948">
              <w:rPr>
                <w:rFonts w:ascii="Arial" w:eastAsia="Gulim" w:hAnsi="Arial" w:cs="Arial"/>
                <w:i/>
                <w:iCs/>
                <w:color w:val="000000" w:themeColor="text1"/>
                <w:szCs w:val="20"/>
                <w:lang w:val="en-US"/>
              </w:rPr>
              <w:t>timeRestrictionForChannelMeasurements</w:t>
            </w:r>
            <w:proofErr w:type="spellEnd"/>
            <w:r w:rsidRPr="00BC3948">
              <w:rPr>
                <w:rStyle w:val="apple-converted-space"/>
                <w:rFonts w:ascii="Arial" w:eastAsia="Gulim" w:hAnsi="Arial" w:cs="Arial"/>
                <w:color w:val="000000" w:themeColor="text1"/>
                <w:szCs w:val="20"/>
                <w:lang w:val="en-US"/>
              </w:rPr>
              <w:t> </w:t>
            </w:r>
            <w:r w:rsidRPr="00BC3948">
              <w:rPr>
                <w:rFonts w:ascii="Arial" w:eastAsia="Gulim" w:hAnsi="Arial" w:cs="Arial"/>
                <w:color w:val="000000" w:themeColor="text1"/>
                <w:szCs w:val="20"/>
                <w:lang w:val="en-US"/>
              </w:rPr>
              <w:t>in CSI-</w:t>
            </w:r>
            <w:proofErr w:type="spellStart"/>
            <w:r w:rsidRPr="00BC3948">
              <w:rPr>
                <w:rFonts w:ascii="Arial" w:eastAsia="Gulim" w:hAnsi="Arial" w:cs="Arial"/>
                <w:color w:val="000000" w:themeColor="text1"/>
                <w:szCs w:val="20"/>
                <w:lang w:val="en-US"/>
              </w:rPr>
              <w:t>ReportConfig</w:t>
            </w:r>
            <w:proofErr w:type="spellEnd"/>
            <w:r w:rsidRPr="00BC3948">
              <w:rPr>
                <w:rFonts w:ascii="Arial" w:eastAsia="Gulim" w:hAnsi="Arial" w:cs="Arial"/>
                <w:color w:val="000000" w:themeColor="text1"/>
                <w:szCs w:val="20"/>
                <w:lang w:val="en-US"/>
              </w:rPr>
              <w:t>, the UE shall derive the channel measurements for computing L1-SINR reported in uplink slot n based on only the SSB or NZP CSI-RS, no later than the CSI reference resource, (defined in TS 38.211[4]) associated with the CSI resource setting.</w:t>
            </w:r>
            <w:r w:rsidRPr="00BC3948">
              <w:rPr>
                <w:rStyle w:val="apple-converted-space"/>
                <w:rFonts w:ascii="Arial" w:eastAsia="Gulim" w:hAnsi="Arial" w:cs="Arial"/>
                <w:color w:val="000000" w:themeColor="text1"/>
                <w:szCs w:val="20"/>
                <w:lang w:val="en-US"/>
              </w:rPr>
              <w:t> </w:t>
            </w:r>
          </w:p>
          <w:p w14:paraId="013BD4AE" w14:textId="77777777" w:rsidR="00BC3948" w:rsidRPr="00BC3948" w:rsidRDefault="00BC3948" w:rsidP="00BC3948">
            <w:pPr>
              <w:pStyle w:val="ListParagraph"/>
              <w:ind w:left="1320" w:hanging="360"/>
              <w:rPr>
                <w:rFonts w:ascii="Gulim" w:eastAsia="Gulim" w:hAnsi="Gulim" w:hint="eastAsia"/>
                <w:color w:val="000000" w:themeColor="text1"/>
              </w:rPr>
            </w:pPr>
            <w:r w:rsidRPr="00BC3948">
              <w:rPr>
                <w:rFonts w:ascii="Arial" w:eastAsia="Gulim" w:hAnsi="Arial" w:cs="Arial"/>
                <w:color w:val="000000" w:themeColor="text1"/>
                <w:szCs w:val="20"/>
                <w:lang w:val="en-US"/>
              </w:rPr>
              <w:t>-</w:t>
            </w:r>
            <w:r w:rsidRPr="00BC3948">
              <w:rPr>
                <w:rFonts w:eastAsia="Gulim"/>
                <w:color w:val="000000" w:themeColor="text1"/>
                <w:sz w:val="14"/>
                <w:szCs w:val="14"/>
                <w:lang w:val="en-US"/>
              </w:rPr>
              <w:t>      </w:t>
            </w:r>
            <w:r w:rsidRPr="00BC3948">
              <w:rPr>
                <w:rStyle w:val="apple-converted-space"/>
                <w:rFonts w:eastAsia="Gulim"/>
                <w:color w:val="000000" w:themeColor="text1"/>
                <w:sz w:val="14"/>
                <w:szCs w:val="14"/>
                <w:lang w:val="en-US"/>
              </w:rPr>
              <w:t> </w:t>
            </w:r>
            <w:r w:rsidRPr="00BC3948">
              <w:rPr>
                <w:rFonts w:ascii="Arial" w:eastAsia="Gulim" w:hAnsi="Arial" w:cs="Arial"/>
                <w:color w:val="000000" w:themeColor="text1"/>
                <w:szCs w:val="20"/>
                <w:lang w:val="en-US"/>
              </w:rPr>
              <w:t>If a UE is configured with higher layer parameter</w:t>
            </w:r>
            <w:r w:rsidRPr="00BC3948">
              <w:rPr>
                <w:rStyle w:val="apple-converted-space"/>
                <w:rFonts w:ascii="Arial" w:eastAsia="Gulim" w:hAnsi="Arial" w:cs="Arial"/>
                <w:color w:val="000000" w:themeColor="text1"/>
                <w:szCs w:val="20"/>
                <w:lang w:val="en-US"/>
              </w:rPr>
              <w:t> </w:t>
            </w:r>
            <w:proofErr w:type="spellStart"/>
            <w:r w:rsidRPr="00BC3948">
              <w:rPr>
                <w:rFonts w:ascii="Arial" w:eastAsia="Gulim" w:hAnsi="Arial" w:cs="Arial"/>
                <w:i/>
                <w:iCs/>
                <w:color w:val="000000" w:themeColor="text1"/>
                <w:szCs w:val="20"/>
                <w:lang w:val="en-US"/>
              </w:rPr>
              <w:t>timeRestrictionForChannelMeasurements</w:t>
            </w:r>
            <w:proofErr w:type="spellEnd"/>
            <w:r w:rsidRPr="00BC3948">
              <w:rPr>
                <w:rStyle w:val="apple-converted-space"/>
                <w:rFonts w:ascii="Arial" w:eastAsia="Gulim" w:hAnsi="Arial" w:cs="Arial"/>
                <w:color w:val="000000" w:themeColor="text1"/>
                <w:szCs w:val="20"/>
                <w:lang w:val="en-US"/>
              </w:rPr>
              <w:t> </w:t>
            </w:r>
            <w:r w:rsidRPr="00BC3948">
              <w:rPr>
                <w:rFonts w:ascii="Arial" w:eastAsia="Gulim" w:hAnsi="Arial" w:cs="Arial"/>
                <w:color w:val="000000" w:themeColor="text1"/>
                <w:szCs w:val="20"/>
                <w:lang w:val="en-US"/>
              </w:rPr>
              <w:t>in CSI-</w:t>
            </w:r>
            <w:proofErr w:type="spellStart"/>
            <w:r w:rsidRPr="00BC3948">
              <w:rPr>
                <w:rFonts w:ascii="Arial" w:eastAsia="Gulim" w:hAnsi="Arial" w:cs="Arial"/>
                <w:color w:val="000000" w:themeColor="text1"/>
                <w:szCs w:val="20"/>
                <w:lang w:val="en-US"/>
              </w:rPr>
              <w:t>ReportConfig</w:t>
            </w:r>
            <w:proofErr w:type="spellEnd"/>
            <w:r w:rsidRPr="00BC3948">
              <w:rPr>
                <w:rFonts w:ascii="Arial" w:eastAsia="Gulim" w:hAnsi="Arial" w:cs="Arial"/>
                <w:color w:val="000000" w:themeColor="text1"/>
                <w:szCs w:val="20"/>
                <w:lang w:val="en-US"/>
              </w:rPr>
              <w:t>, the UE shall derive the channel measurements for computing L1-SINR reported in uplink slot n based on only the most recent, no later than the CSI reference resource, occasion of SSB or NZP CSI-RS (defined in [4, TS 38.211]) associated with the CSI resource setting.</w:t>
            </w:r>
            <w:r w:rsidRPr="00BC3948">
              <w:rPr>
                <w:rStyle w:val="apple-converted-space"/>
                <w:rFonts w:ascii="Arial" w:eastAsia="Gulim" w:hAnsi="Arial" w:cs="Arial"/>
                <w:color w:val="000000" w:themeColor="text1"/>
                <w:szCs w:val="20"/>
                <w:lang w:val="en-US"/>
              </w:rPr>
              <w:t> </w:t>
            </w:r>
          </w:p>
          <w:p w14:paraId="6F5AD46D" w14:textId="77777777" w:rsidR="00BC3948" w:rsidRPr="00BC3948" w:rsidRDefault="00BC3948" w:rsidP="00BC3948">
            <w:pPr>
              <w:pStyle w:val="ListParagraph"/>
              <w:ind w:left="1320" w:hanging="360"/>
              <w:rPr>
                <w:rFonts w:ascii="Gulim" w:eastAsia="Gulim" w:hAnsi="Gulim" w:hint="eastAsia"/>
                <w:color w:val="000000" w:themeColor="text1"/>
              </w:rPr>
            </w:pPr>
            <w:r w:rsidRPr="00BC3948">
              <w:rPr>
                <w:rFonts w:ascii="Arial" w:eastAsia="Gulim" w:hAnsi="Arial" w:cs="Arial"/>
                <w:color w:val="000000" w:themeColor="text1"/>
                <w:szCs w:val="20"/>
                <w:lang w:val="en-US"/>
              </w:rPr>
              <w:t>-</w:t>
            </w:r>
            <w:r w:rsidRPr="00BC3948">
              <w:rPr>
                <w:rFonts w:eastAsia="Gulim"/>
                <w:color w:val="000000" w:themeColor="text1"/>
                <w:sz w:val="14"/>
                <w:szCs w:val="14"/>
                <w:lang w:val="en-US"/>
              </w:rPr>
              <w:t>      </w:t>
            </w:r>
            <w:r w:rsidRPr="00BC3948">
              <w:rPr>
                <w:rStyle w:val="apple-converted-space"/>
                <w:rFonts w:eastAsia="Gulim"/>
                <w:color w:val="000000" w:themeColor="text1"/>
                <w:sz w:val="14"/>
                <w:szCs w:val="14"/>
                <w:lang w:val="en-US"/>
              </w:rPr>
              <w:t> </w:t>
            </w:r>
            <w:r w:rsidRPr="00BC3948">
              <w:rPr>
                <w:rFonts w:ascii="Arial" w:eastAsia="Gulim" w:hAnsi="Arial" w:cs="Arial"/>
                <w:color w:val="000000" w:themeColor="text1"/>
                <w:szCs w:val="20"/>
                <w:lang w:val="en-US"/>
              </w:rPr>
              <w:t>If a UE is not configured with higher layer parameter</w:t>
            </w:r>
            <w:r w:rsidRPr="00BC3948">
              <w:rPr>
                <w:rStyle w:val="apple-converted-space"/>
                <w:rFonts w:ascii="Arial" w:eastAsia="Gulim" w:hAnsi="Arial" w:cs="Arial"/>
                <w:color w:val="000000" w:themeColor="text1"/>
                <w:szCs w:val="20"/>
                <w:lang w:val="en-US"/>
              </w:rPr>
              <w:t> </w:t>
            </w:r>
            <w:proofErr w:type="spellStart"/>
            <w:r w:rsidRPr="00BC3948">
              <w:rPr>
                <w:rFonts w:ascii="Arial" w:eastAsia="Gulim" w:hAnsi="Arial" w:cs="Arial"/>
                <w:i/>
                <w:iCs/>
                <w:color w:val="000000" w:themeColor="text1"/>
                <w:szCs w:val="20"/>
                <w:lang w:val="en-US"/>
              </w:rPr>
              <w:t>timeRestrictionForInterferenceMeasurements</w:t>
            </w:r>
            <w:proofErr w:type="spellEnd"/>
            <w:r w:rsidRPr="00BC3948">
              <w:rPr>
                <w:rStyle w:val="apple-converted-space"/>
                <w:rFonts w:ascii="Arial" w:eastAsia="Gulim" w:hAnsi="Arial" w:cs="Arial"/>
                <w:color w:val="000000" w:themeColor="text1"/>
                <w:szCs w:val="20"/>
                <w:lang w:val="en-US"/>
              </w:rPr>
              <w:t> </w:t>
            </w:r>
            <w:r w:rsidRPr="00BC3948">
              <w:rPr>
                <w:rFonts w:ascii="Arial" w:eastAsia="Gulim" w:hAnsi="Arial" w:cs="Arial"/>
                <w:color w:val="000000" w:themeColor="text1"/>
                <w:szCs w:val="20"/>
                <w:lang w:val="en-US"/>
              </w:rPr>
              <w:t>in CSI-</w:t>
            </w:r>
            <w:proofErr w:type="spellStart"/>
            <w:r w:rsidRPr="00BC3948">
              <w:rPr>
                <w:rFonts w:ascii="Arial" w:eastAsia="Gulim" w:hAnsi="Arial" w:cs="Arial"/>
                <w:color w:val="000000" w:themeColor="text1"/>
                <w:szCs w:val="20"/>
                <w:lang w:val="en-US"/>
              </w:rPr>
              <w:t>ReportConfig</w:t>
            </w:r>
            <w:proofErr w:type="spellEnd"/>
            <w:r w:rsidRPr="00BC3948">
              <w:rPr>
                <w:rFonts w:ascii="Arial" w:eastAsia="Gulim" w:hAnsi="Arial" w:cs="Arial"/>
                <w:color w:val="000000" w:themeColor="text1"/>
                <w:szCs w:val="20"/>
                <w:lang w:val="en-US"/>
              </w:rPr>
              <w:t>, the UE shall derive the interference measurements for computing L1-SINR reported in uplink slot n based on only the CSI-IM or NZP CSI-RS for interference measurement (defined in [4, TS 38.211]) or NZP CSI-RS for channel and interference measurement no later than the CSI reference resource associated with the CSI resource setting.</w:t>
            </w:r>
            <w:r w:rsidRPr="00BC3948">
              <w:rPr>
                <w:rStyle w:val="apple-converted-space"/>
                <w:rFonts w:ascii="Arial" w:eastAsia="Gulim" w:hAnsi="Arial" w:cs="Arial"/>
                <w:color w:val="000000" w:themeColor="text1"/>
                <w:szCs w:val="20"/>
                <w:lang w:val="en-US"/>
              </w:rPr>
              <w:t> </w:t>
            </w:r>
          </w:p>
          <w:p w14:paraId="0A9442CD" w14:textId="77777777" w:rsidR="00BC3948" w:rsidRPr="00BC3948" w:rsidRDefault="00BC3948" w:rsidP="00BC3948">
            <w:pPr>
              <w:pStyle w:val="ListParagraph"/>
              <w:ind w:left="1320" w:hanging="360"/>
              <w:rPr>
                <w:rFonts w:ascii="Gulim" w:eastAsia="Gulim" w:hAnsi="Gulim" w:hint="eastAsia"/>
                <w:color w:val="000000" w:themeColor="text1"/>
              </w:rPr>
            </w:pPr>
            <w:r w:rsidRPr="00BC3948">
              <w:rPr>
                <w:rFonts w:ascii="Arial" w:eastAsia="Gulim" w:hAnsi="Arial" w:cs="Arial"/>
                <w:color w:val="000000" w:themeColor="text1"/>
                <w:szCs w:val="20"/>
                <w:lang w:val="en-US"/>
              </w:rPr>
              <w:t>-</w:t>
            </w:r>
            <w:r w:rsidRPr="00BC3948">
              <w:rPr>
                <w:rFonts w:eastAsia="Gulim"/>
                <w:color w:val="000000" w:themeColor="text1"/>
                <w:sz w:val="14"/>
                <w:szCs w:val="14"/>
                <w:lang w:val="en-US"/>
              </w:rPr>
              <w:t>      </w:t>
            </w:r>
            <w:r w:rsidRPr="00BC3948">
              <w:rPr>
                <w:rStyle w:val="apple-converted-space"/>
                <w:rFonts w:eastAsia="Gulim"/>
                <w:color w:val="000000" w:themeColor="text1"/>
                <w:sz w:val="14"/>
                <w:szCs w:val="14"/>
                <w:lang w:val="en-US"/>
              </w:rPr>
              <w:t> </w:t>
            </w:r>
            <w:r w:rsidRPr="00BC3948">
              <w:rPr>
                <w:rFonts w:ascii="Arial" w:eastAsia="Gulim" w:hAnsi="Arial" w:cs="Arial"/>
                <w:color w:val="000000" w:themeColor="text1"/>
                <w:szCs w:val="20"/>
                <w:lang w:val="en-US"/>
              </w:rPr>
              <w:t>If a UE is configured with higher layer parameter</w:t>
            </w:r>
            <w:r w:rsidRPr="00BC3948">
              <w:rPr>
                <w:rStyle w:val="apple-converted-space"/>
                <w:rFonts w:ascii="Arial" w:eastAsia="Gulim" w:hAnsi="Arial" w:cs="Arial"/>
                <w:color w:val="000000" w:themeColor="text1"/>
                <w:szCs w:val="20"/>
                <w:lang w:val="en-US"/>
              </w:rPr>
              <w:t> </w:t>
            </w:r>
            <w:proofErr w:type="spellStart"/>
            <w:r w:rsidRPr="00BC3948">
              <w:rPr>
                <w:rFonts w:ascii="Arial" w:eastAsia="Gulim" w:hAnsi="Arial" w:cs="Arial"/>
                <w:i/>
                <w:iCs/>
                <w:color w:val="000000" w:themeColor="text1"/>
                <w:szCs w:val="20"/>
                <w:lang w:val="en-US"/>
              </w:rPr>
              <w:t>timeRestrictionForInterferenceMeasurements</w:t>
            </w:r>
            <w:proofErr w:type="spellEnd"/>
            <w:r w:rsidRPr="00BC3948">
              <w:rPr>
                <w:rStyle w:val="apple-converted-space"/>
                <w:rFonts w:ascii="Arial" w:eastAsia="Gulim" w:hAnsi="Arial" w:cs="Arial"/>
                <w:color w:val="000000" w:themeColor="text1"/>
                <w:szCs w:val="20"/>
                <w:lang w:val="en-US"/>
              </w:rPr>
              <w:t> </w:t>
            </w:r>
            <w:r w:rsidRPr="00BC3948">
              <w:rPr>
                <w:rFonts w:ascii="Arial" w:eastAsia="Gulim" w:hAnsi="Arial" w:cs="Arial"/>
                <w:color w:val="000000" w:themeColor="text1"/>
                <w:szCs w:val="20"/>
                <w:lang w:val="en-US"/>
              </w:rPr>
              <w:t>in CSI-</w:t>
            </w:r>
            <w:proofErr w:type="spellStart"/>
            <w:r w:rsidRPr="00BC3948">
              <w:rPr>
                <w:rFonts w:ascii="Arial" w:eastAsia="Gulim" w:hAnsi="Arial" w:cs="Arial"/>
                <w:color w:val="000000" w:themeColor="text1"/>
                <w:szCs w:val="20"/>
                <w:lang w:val="en-US"/>
              </w:rPr>
              <w:t>ReportConfig</w:t>
            </w:r>
            <w:proofErr w:type="spellEnd"/>
            <w:r w:rsidRPr="00BC3948">
              <w:rPr>
                <w:rFonts w:ascii="Arial" w:eastAsia="Gulim" w:hAnsi="Arial" w:cs="Arial"/>
                <w:color w:val="000000" w:themeColor="text1"/>
                <w:szCs w:val="20"/>
                <w:lang w:val="en-US"/>
              </w:rPr>
              <w:t xml:space="preserve">, the </w:t>
            </w:r>
            <w:r w:rsidRPr="00BC3948">
              <w:rPr>
                <w:rFonts w:ascii="Arial" w:eastAsia="Gulim" w:hAnsi="Arial" w:cs="Arial"/>
                <w:color w:val="000000" w:themeColor="text1"/>
                <w:szCs w:val="20"/>
                <w:lang w:val="en-US"/>
              </w:rPr>
              <w:lastRenderedPageBreak/>
              <w:t>UE shall derive the interference measurements for computing the L1-SINR reported in uplink slot n based on the most recent, no later than the CSI reference resource, occasion of CSI-IM or NZP CSI-RS for interference measurement (defined in [4, TS 38.211]) or NZP CSI-RS for channel and interference measurement associated with the CSI resource setting.</w:t>
            </w:r>
          </w:p>
          <w:p w14:paraId="74D37262" w14:textId="77777777" w:rsidR="00BC3948" w:rsidRPr="00BC3948" w:rsidRDefault="00BC3948" w:rsidP="00BC3948">
            <w:pPr>
              <w:rPr>
                <w:rFonts w:ascii="Gulim" w:eastAsia="Gulim" w:hAnsi="Gulim" w:hint="eastAsia"/>
                <w:color w:val="000000" w:themeColor="text1"/>
              </w:rPr>
            </w:pPr>
            <w:r w:rsidRPr="00BC3948">
              <w:rPr>
                <w:rFonts w:ascii="Arial" w:eastAsia="Gulim" w:hAnsi="Arial" w:cs="Arial"/>
                <w:color w:val="000000" w:themeColor="text1"/>
                <w:sz w:val="20"/>
                <w:szCs w:val="20"/>
                <w:shd w:val="clear" w:color="auto" w:fill="00FF00"/>
                <w:lang w:val="en-US"/>
              </w:rPr>
              <w:t>Agreement</w:t>
            </w:r>
          </w:p>
          <w:p w14:paraId="6ED8177B" w14:textId="77777777" w:rsidR="00BC3948" w:rsidRPr="00BC3948" w:rsidRDefault="00BC3948" w:rsidP="00BC3948">
            <w:pPr>
              <w:rPr>
                <w:rFonts w:ascii="Gulim" w:eastAsia="Gulim" w:hAnsi="Gulim" w:hint="eastAsia"/>
                <w:color w:val="000000" w:themeColor="text1"/>
              </w:rPr>
            </w:pPr>
            <w:r w:rsidRPr="00BC3948">
              <w:rPr>
                <w:rFonts w:ascii="Arial" w:eastAsia="Gulim" w:hAnsi="Arial" w:cs="Arial"/>
                <w:color w:val="000000" w:themeColor="text1"/>
                <w:sz w:val="20"/>
                <w:szCs w:val="20"/>
                <w:lang w:val="en-US"/>
              </w:rPr>
              <w:t>The TP in section 5.1 of R1-2009332 is endorsed for the 38.214 alignment CR</w:t>
            </w:r>
          </w:p>
          <w:p w14:paraId="7309A984" w14:textId="77777777" w:rsidR="00BC3948" w:rsidRPr="00BC3948" w:rsidRDefault="00BC3948" w:rsidP="00BC3948">
            <w:pPr>
              <w:rPr>
                <w:rFonts w:ascii="Gulim" w:eastAsia="Gulim" w:hAnsi="Gulim" w:hint="eastAsia"/>
                <w:color w:val="000000" w:themeColor="text1"/>
              </w:rPr>
            </w:pPr>
            <w:r w:rsidRPr="00BC3948">
              <w:rPr>
                <w:rFonts w:ascii="Arial" w:eastAsia="Gulim" w:hAnsi="Arial" w:cs="Arial"/>
                <w:color w:val="000000" w:themeColor="text1"/>
                <w:sz w:val="20"/>
                <w:szCs w:val="20"/>
                <w:lang w:val="en-US"/>
              </w:rPr>
              <w:t> </w:t>
            </w:r>
          </w:p>
          <w:p w14:paraId="54B91314" w14:textId="77777777" w:rsidR="00BC3948" w:rsidRPr="00BC3948" w:rsidRDefault="00BC3948" w:rsidP="00BC3948">
            <w:pPr>
              <w:rPr>
                <w:rFonts w:ascii="Gulim" w:eastAsia="Gulim" w:hAnsi="Gulim" w:hint="eastAsia"/>
                <w:color w:val="000000" w:themeColor="text1"/>
              </w:rPr>
            </w:pPr>
            <w:r w:rsidRPr="00BC3948">
              <w:rPr>
                <w:rFonts w:ascii="Arial" w:eastAsia="Gulim" w:hAnsi="Arial" w:cs="Arial"/>
                <w:color w:val="000000" w:themeColor="text1"/>
                <w:sz w:val="20"/>
                <w:szCs w:val="20"/>
                <w:shd w:val="clear" w:color="auto" w:fill="00FF00"/>
                <w:lang w:val="en-US"/>
              </w:rPr>
              <w:t>Agreement</w:t>
            </w:r>
          </w:p>
          <w:p w14:paraId="5B1DD648" w14:textId="77777777" w:rsidR="00BC3948" w:rsidRPr="00BC3948" w:rsidRDefault="00BC3948" w:rsidP="00BC3948">
            <w:pPr>
              <w:rPr>
                <w:rFonts w:ascii="Gulim" w:eastAsia="Gulim" w:hAnsi="Gulim" w:hint="eastAsia"/>
                <w:color w:val="000000" w:themeColor="text1"/>
              </w:rPr>
            </w:pPr>
            <w:r w:rsidRPr="00BC3948">
              <w:rPr>
                <w:rFonts w:ascii="Arial" w:eastAsia="Gulim" w:hAnsi="Arial" w:cs="Arial"/>
                <w:color w:val="000000" w:themeColor="text1"/>
                <w:sz w:val="20"/>
                <w:szCs w:val="20"/>
                <w:lang w:val="en-US"/>
              </w:rPr>
              <w:t>The TP in section 5.2 of R1-2009332 is endorsed for the 38.213 alignment CR</w:t>
            </w:r>
          </w:p>
          <w:p w14:paraId="1A900037" w14:textId="77777777" w:rsidR="00F658A7" w:rsidRDefault="00F658A7" w:rsidP="0005612B">
            <w:pPr>
              <w:pStyle w:val="0Maintext"/>
              <w:spacing w:after="120" w:afterAutospacing="0" w:line="240" w:lineRule="auto"/>
              <w:ind w:firstLine="0"/>
              <w:rPr>
                <w:color w:val="000000" w:themeColor="text1"/>
                <w:lang w:val="en-US"/>
              </w:rPr>
            </w:pPr>
          </w:p>
          <w:p w14:paraId="22FCAF02" w14:textId="77777777" w:rsidR="00BC3948" w:rsidRPr="00BC3948" w:rsidRDefault="00BC3948" w:rsidP="00BC3948">
            <w:pPr>
              <w:rPr>
                <w:rFonts w:ascii="Arial" w:eastAsia="Gulim" w:hAnsi="Arial" w:cs="Arial"/>
                <w:color w:val="000000" w:themeColor="text1"/>
                <w:sz w:val="20"/>
                <w:szCs w:val="20"/>
                <w:shd w:val="clear" w:color="auto" w:fill="00FF00"/>
                <w:lang w:val="en-US"/>
              </w:rPr>
            </w:pPr>
            <w:r w:rsidRPr="00BC3948">
              <w:rPr>
                <w:rFonts w:ascii="Arial" w:eastAsia="Gulim" w:hAnsi="Arial" w:cs="Arial"/>
                <w:color w:val="000000" w:themeColor="text1"/>
                <w:sz w:val="20"/>
                <w:szCs w:val="20"/>
                <w:shd w:val="clear" w:color="auto" w:fill="00FF00"/>
                <w:lang w:val="en-US"/>
              </w:rPr>
              <w:t>Agreement</w:t>
            </w:r>
          </w:p>
          <w:p w14:paraId="52D2B418" w14:textId="1130B7A4" w:rsidR="00BC3948" w:rsidRPr="00BC3948" w:rsidRDefault="00BC3948" w:rsidP="00BC3948">
            <w:pPr>
              <w:rPr>
                <w:rFonts w:ascii="Arial" w:eastAsia="Gulim" w:hAnsi="Arial" w:cs="Arial" w:hint="eastAsia"/>
                <w:color w:val="000000" w:themeColor="text1"/>
                <w:sz w:val="20"/>
                <w:szCs w:val="20"/>
              </w:rPr>
            </w:pPr>
            <w:r w:rsidRPr="00BC3948">
              <w:rPr>
                <w:rFonts w:ascii="Arial" w:eastAsia="Gulim" w:hAnsi="Arial" w:cs="Arial"/>
                <w:color w:val="000000" w:themeColor="text1"/>
                <w:sz w:val="20"/>
                <w:szCs w:val="20"/>
                <w:lang w:val="en-US"/>
              </w:rPr>
              <w:t>The text proposal on CBRA based BFR for TS38.213 is endorsed in R1-</w:t>
            </w:r>
            <w:r w:rsidRPr="00BC3948">
              <w:rPr>
                <w:rFonts w:ascii="Arial" w:eastAsia="Gulim" w:hAnsi="Arial" w:cs="Arial"/>
                <w:color w:val="000000" w:themeColor="text1"/>
                <w:sz w:val="20"/>
                <w:szCs w:val="20"/>
              </w:rPr>
              <w:t>2009685</w:t>
            </w:r>
            <w:r w:rsidRPr="00BC3948">
              <w:rPr>
                <w:rFonts w:ascii="Arial" w:eastAsia="Gulim" w:hAnsi="Arial" w:cs="Arial"/>
                <w:color w:val="000000" w:themeColor="text1"/>
                <w:sz w:val="20"/>
                <w:szCs w:val="20"/>
                <w:lang w:val="en-US"/>
              </w:rPr>
              <w:t>(TS38.213 Rel-16, CR#</w:t>
            </w:r>
            <w:r>
              <w:rPr>
                <w:rFonts w:ascii="Arial" w:eastAsia="Gulim" w:hAnsi="Arial" w:cs="Arial"/>
                <w:color w:val="000000" w:themeColor="text1"/>
                <w:sz w:val="20"/>
                <w:szCs w:val="20"/>
                <w:lang w:val="en-US"/>
              </w:rPr>
              <w:t>0173</w:t>
            </w:r>
            <w:r w:rsidRPr="00BC3948">
              <w:rPr>
                <w:rFonts w:ascii="Arial" w:eastAsia="Gulim" w:hAnsi="Arial" w:cs="Arial"/>
                <w:color w:val="000000" w:themeColor="text1"/>
                <w:sz w:val="20"/>
                <w:szCs w:val="20"/>
                <w:lang w:val="en-US"/>
              </w:rPr>
              <w:t>, Cat. F)</w:t>
            </w:r>
          </w:p>
          <w:p w14:paraId="7853EAC9" w14:textId="3F827296" w:rsidR="00BC3948" w:rsidRPr="00BC3948" w:rsidRDefault="00BC3948" w:rsidP="00BC3948">
            <w:pPr>
              <w:rPr>
                <w:rFonts w:ascii="Arial" w:eastAsia="Gulim" w:hAnsi="Arial" w:cs="Arial" w:hint="eastAsia"/>
                <w:color w:val="000000" w:themeColor="text1"/>
                <w:sz w:val="20"/>
                <w:szCs w:val="20"/>
                <w:lang w:val="en-US"/>
              </w:rPr>
            </w:pPr>
            <w:r w:rsidRPr="00BC3948">
              <w:rPr>
                <w:rFonts w:ascii="Arial" w:eastAsia="Gulim" w:hAnsi="Arial" w:cs="Arial"/>
                <w:color w:val="000000" w:themeColor="text1"/>
                <w:sz w:val="20"/>
                <w:szCs w:val="20"/>
                <w:lang w:val="en-US"/>
              </w:rPr>
              <w:t>The text proposal on Measurement Restriction for L1-SINR for TS38.214 is endorsed in R1-</w:t>
            </w:r>
            <w:r>
              <w:rPr>
                <w:rFonts w:ascii="Arial" w:eastAsia="Gulim" w:hAnsi="Arial" w:cs="Arial"/>
                <w:color w:val="000000" w:themeColor="text1"/>
                <w:sz w:val="20"/>
                <w:szCs w:val="20"/>
                <w:lang w:val="en-US"/>
              </w:rPr>
              <w:t>2009686</w:t>
            </w:r>
            <w:r w:rsidRPr="00BC3948">
              <w:rPr>
                <w:rFonts w:eastAsia="Gulim"/>
                <w:color w:val="000000" w:themeColor="text1"/>
              </w:rPr>
              <w:t> </w:t>
            </w:r>
            <w:r w:rsidRPr="00BC3948">
              <w:rPr>
                <w:rFonts w:ascii="Arial" w:eastAsia="Gulim" w:hAnsi="Arial" w:cs="Arial"/>
                <w:color w:val="000000" w:themeColor="text1"/>
                <w:sz w:val="20"/>
                <w:szCs w:val="20"/>
                <w:lang w:val="en-US"/>
              </w:rPr>
              <w:t>(TS38.214 Rel-16, CR#</w:t>
            </w:r>
            <w:r>
              <w:rPr>
                <w:rFonts w:ascii="Arial" w:eastAsia="Gulim" w:hAnsi="Arial" w:cs="Arial"/>
                <w:color w:val="000000" w:themeColor="text1"/>
                <w:sz w:val="20"/>
                <w:szCs w:val="20"/>
                <w:lang w:val="en-US"/>
              </w:rPr>
              <w:t>0146</w:t>
            </w:r>
            <w:r w:rsidRPr="00BC3948">
              <w:rPr>
                <w:rFonts w:ascii="Arial" w:eastAsia="Gulim" w:hAnsi="Arial" w:cs="Arial"/>
                <w:color w:val="000000" w:themeColor="text1"/>
                <w:sz w:val="20"/>
                <w:szCs w:val="20"/>
                <w:lang w:val="en-US"/>
              </w:rPr>
              <w:t>, Cat. F)</w:t>
            </w:r>
          </w:p>
          <w:p w14:paraId="3BC1F278" w14:textId="646BE729" w:rsidR="00BC3948" w:rsidRPr="00BC3948" w:rsidRDefault="00BC3948" w:rsidP="0005612B">
            <w:pPr>
              <w:pStyle w:val="0Maintext"/>
              <w:spacing w:after="120" w:afterAutospacing="0" w:line="240" w:lineRule="auto"/>
              <w:ind w:firstLine="0"/>
              <w:rPr>
                <w:color w:val="000000" w:themeColor="text1"/>
                <w:lang w:val="en-US"/>
              </w:rPr>
            </w:pPr>
          </w:p>
        </w:tc>
      </w:tr>
    </w:tbl>
    <w:p w14:paraId="0D3EA3B9" w14:textId="77777777" w:rsidR="00F658A7" w:rsidRPr="0005612B" w:rsidRDefault="00F658A7" w:rsidP="0005612B">
      <w:pPr>
        <w:pStyle w:val="0Maintext"/>
        <w:spacing w:after="120" w:afterAutospacing="0" w:line="240" w:lineRule="auto"/>
        <w:ind w:firstLine="0"/>
        <w:rPr>
          <w:lang w:val="en-US"/>
        </w:rPr>
      </w:pPr>
    </w:p>
    <w:p w14:paraId="48D3502F" w14:textId="77777777" w:rsidR="002134C9" w:rsidRPr="00E55EB5" w:rsidRDefault="002134C9" w:rsidP="00CD6145">
      <w:pPr>
        <w:pStyle w:val="0Maintext"/>
        <w:spacing w:after="120"/>
        <w:ind w:firstLine="0"/>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2E2D4E"/>
    <w:multiLevelType w:val="hybridMultilevel"/>
    <w:tmpl w:val="4978F27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127845"/>
    <w:multiLevelType w:val="hybridMultilevel"/>
    <w:tmpl w:val="A6BE51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1" w15:restartNumberingAfterBreak="0">
    <w:nsid w:val="263B7016"/>
    <w:multiLevelType w:val="multilevel"/>
    <w:tmpl w:val="AB50CA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7A115CF"/>
    <w:multiLevelType w:val="hybridMultilevel"/>
    <w:tmpl w:val="BFA46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B854FA"/>
    <w:multiLevelType w:val="hybridMultilevel"/>
    <w:tmpl w:val="CBFC3B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C41CA0"/>
    <w:multiLevelType w:val="hybridMultilevel"/>
    <w:tmpl w:val="B04CFD98"/>
    <w:lvl w:ilvl="0" w:tplc="3DC06DFA">
      <w:start w:val="1"/>
      <w:numFmt w:val="decimal"/>
      <w:lvlText w:val="%1."/>
      <w:lvlJc w:val="left"/>
      <w:pPr>
        <w:ind w:left="720" w:hanging="360"/>
      </w:pPr>
      <w:rPr>
        <w:rFonts w:hint="default"/>
      </w:rPr>
    </w:lvl>
    <w:lvl w:ilvl="1" w:tplc="0409000F">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ECF5985"/>
    <w:multiLevelType w:val="hybridMultilevel"/>
    <w:tmpl w:val="01B85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1"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5C270C16"/>
    <w:multiLevelType w:val="hybridMultilevel"/>
    <w:tmpl w:val="CBFC3B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F57B36"/>
    <w:multiLevelType w:val="hybridMultilevel"/>
    <w:tmpl w:val="54AA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31A2AF4"/>
    <w:multiLevelType w:val="hybridMultilevel"/>
    <w:tmpl w:val="FA4E059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4BA6EF7"/>
    <w:multiLevelType w:val="multilevel"/>
    <w:tmpl w:val="71AEB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A6036F4"/>
    <w:multiLevelType w:val="hybridMultilevel"/>
    <w:tmpl w:val="BAFAA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717904"/>
    <w:multiLevelType w:val="hybridMultilevel"/>
    <w:tmpl w:val="4CE43A94"/>
    <w:lvl w:ilvl="0" w:tplc="44F25C0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D8B10CF"/>
    <w:multiLevelType w:val="hybridMultilevel"/>
    <w:tmpl w:val="8AF8F226"/>
    <w:lvl w:ilvl="0" w:tplc="9BE8936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9"/>
  </w:num>
  <w:num w:numId="4">
    <w:abstractNumId w:val="1"/>
  </w:num>
  <w:num w:numId="5">
    <w:abstractNumId w:val="28"/>
  </w:num>
  <w:num w:numId="6">
    <w:abstractNumId w:val="29"/>
  </w:num>
  <w:num w:numId="7">
    <w:abstractNumId w:val="2"/>
  </w:num>
  <w:num w:numId="8">
    <w:abstractNumId w:val="13"/>
  </w:num>
  <w:num w:numId="9">
    <w:abstractNumId w:val="7"/>
  </w:num>
  <w:num w:numId="10">
    <w:abstractNumId w:val="5"/>
  </w:num>
  <w:num w:numId="11">
    <w:abstractNumId w:val="16"/>
  </w:num>
  <w:num w:numId="12">
    <w:abstractNumId w:val="15"/>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0"/>
  </w:num>
  <w:num w:numId="15">
    <w:abstractNumId w:val="19"/>
  </w:num>
  <w:num w:numId="16">
    <w:abstractNumId w:val="17"/>
  </w:num>
  <w:num w:numId="17">
    <w:abstractNumId w:val="24"/>
  </w:num>
  <w:num w:numId="18">
    <w:abstractNumId w:val="23"/>
  </w:num>
  <w:num w:numId="19">
    <w:abstractNumId w:val="12"/>
  </w:num>
  <w:num w:numId="20">
    <w:abstractNumId w:val="18"/>
  </w:num>
  <w:num w:numId="21">
    <w:abstractNumId w:val="6"/>
  </w:num>
  <w:num w:numId="22">
    <w:abstractNumId w:val="4"/>
  </w:num>
  <w:num w:numId="23">
    <w:abstractNumId w:val="3"/>
  </w:num>
  <w:num w:numId="24">
    <w:abstractNumId w:val="27"/>
  </w:num>
  <w:num w:numId="25">
    <w:abstractNumId w:val="26"/>
  </w:num>
  <w:num w:numId="26">
    <w:abstractNumId w:val="22"/>
  </w:num>
  <w:num w:numId="27">
    <w:abstractNumId w:val="8"/>
  </w:num>
  <w:num w:numId="28">
    <w:abstractNumId w:val="14"/>
  </w:num>
  <w:num w:numId="29">
    <w:abstractNumId w:val="30"/>
  </w:num>
  <w:num w:numId="30">
    <w:abstractNumId w:val="21"/>
  </w:num>
  <w:num w:numId="31">
    <w:abstractNumId w:val="31"/>
  </w:num>
  <w:num w:numId="32">
    <w:abstractNumId w:val="25"/>
  </w:num>
  <w:num w:numId="3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17B94"/>
    <w:rsid w:val="00017E93"/>
    <w:rsid w:val="000212EC"/>
    <w:rsid w:val="00031D27"/>
    <w:rsid w:val="00031E68"/>
    <w:rsid w:val="00037E22"/>
    <w:rsid w:val="00041988"/>
    <w:rsid w:val="00044CC2"/>
    <w:rsid w:val="00046585"/>
    <w:rsid w:val="000531E2"/>
    <w:rsid w:val="00055F76"/>
    <w:rsid w:val="0005612B"/>
    <w:rsid w:val="000605BB"/>
    <w:rsid w:val="0006765A"/>
    <w:rsid w:val="000A1890"/>
    <w:rsid w:val="000D0F78"/>
    <w:rsid w:val="000D2660"/>
    <w:rsid w:val="000F2C70"/>
    <w:rsid w:val="0010269A"/>
    <w:rsid w:val="001203DA"/>
    <w:rsid w:val="00127219"/>
    <w:rsid w:val="0013108B"/>
    <w:rsid w:val="00140849"/>
    <w:rsid w:val="00143600"/>
    <w:rsid w:val="00153773"/>
    <w:rsid w:val="00162C20"/>
    <w:rsid w:val="0017107C"/>
    <w:rsid w:val="0018607A"/>
    <w:rsid w:val="00193222"/>
    <w:rsid w:val="00194BBD"/>
    <w:rsid w:val="0019642D"/>
    <w:rsid w:val="001A5F2D"/>
    <w:rsid w:val="001B66DB"/>
    <w:rsid w:val="001D174E"/>
    <w:rsid w:val="001D4551"/>
    <w:rsid w:val="001E62A2"/>
    <w:rsid w:val="001F1442"/>
    <w:rsid w:val="00203A0D"/>
    <w:rsid w:val="002134C9"/>
    <w:rsid w:val="0022367D"/>
    <w:rsid w:val="00232779"/>
    <w:rsid w:val="00241667"/>
    <w:rsid w:val="00252B41"/>
    <w:rsid w:val="00266E0F"/>
    <w:rsid w:val="0027181A"/>
    <w:rsid w:val="00274F27"/>
    <w:rsid w:val="00284AB0"/>
    <w:rsid w:val="00285B13"/>
    <w:rsid w:val="002948FF"/>
    <w:rsid w:val="002A274D"/>
    <w:rsid w:val="002A3BED"/>
    <w:rsid w:val="002A5B21"/>
    <w:rsid w:val="002B0171"/>
    <w:rsid w:val="002B72F3"/>
    <w:rsid w:val="002C4EFD"/>
    <w:rsid w:val="002D6147"/>
    <w:rsid w:val="002E7BF0"/>
    <w:rsid w:val="0030554A"/>
    <w:rsid w:val="00306885"/>
    <w:rsid w:val="003105DC"/>
    <w:rsid w:val="003262D0"/>
    <w:rsid w:val="0034417B"/>
    <w:rsid w:val="00344AE3"/>
    <w:rsid w:val="00351207"/>
    <w:rsid w:val="00361704"/>
    <w:rsid w:val="00361D33"/>
    <w:rsid w:val="00366F52"/>
    <w:rsid w:val="00367DFA"/>
    <w:rsid w:val="003802E1"/>
    <w:rsid w:val="003830FD"/>
    <w:rsid w:val="003A0A4B"/>
    <w:rsid w:val="003B620C"/>
    <w:rsid w:val="003C4FDA"/>
    <w:rsid w:val="003D51F2"/>
    <w:rsid w:val="003E75B6"/>
    <w:rsid w:val="00417FC9"/>
    <w:rsid w:val="00446F00"/>
    <w:rsid w:val="0045783D"/>
    <w:rsid w:val="00461B15"/>
    <w:rsid w:val="0046704B"/>
    <w:rsid w:val="004749AB"/>
    <w:rsid w:val="004A41EF"/>
    <w:rsid w:val="004B3124"/>
    <w:rsid w:val="004B4332"/>
    <w:rsid w:val="004B67D4"/>
    <w:rsid w:val="004B74CC"/>
    <w:rsid w:val="004C4A14"/>
    <w:rsid w:val="005062CA"/>
    <w:rsid w:val="00517ADD"/>
    <w:rsid w:val="0053782C"/>
    <w:rsid w:val="00554598"/>
    <w:rsid w:val="00556671"/>
    <w:rsid w:val="0057794A"/>
    <w:rsid w:val="0059417B"/>
    <w:rsid w:val="00596063"/>
    <w:rsid w:val="005B1AD1"/>
    <w:rsid w:val="005B29EA"/>
    <w:rsid w:val="005B6997"/>
    <w:rsid w:val="005D45F7"/>
    <w:rsid w:val="005F1A11"/>
    <w:rsid w:val="005F7A0E"/>
    <w:rsid w:val="00604C3D"/>
    <w:rsid w:val="0061765C"/>
    <w:rsid w:val="00622552"/>
    <w:rsid w:val="006225F8"/>
    <w:rsid w:val="00626534"/>
    <w:rsid w:val="00631A14"/>
    <w:rsid w:val="00634AF5"/>
    <w:rsid w:val="00636D7B"/>
    <w:rsid w:val="00641951"/>
    <w:rsid w:val="006531B1"/>
    <w:rsid w:val="00666603"/>
    <w:rsid w:val="00666868"/>
    <w:rsid w:val="006A45D6"/>
    <w:rsid w:val="006A57C0"/>
    <w:rsid w:val="006C4E0D"/>
    <w:rsid w:val="006D54CF"/>
    <w:rsid w:val="006E6598"/>
    <w:rsid w:val="006F0EC9"/>
    <w:rsid w:val="006F7688"/>
    <w:rsid w:val="00707829"/>
    <w:rsid w:val="0071104F"/>
    <w:rsid w:val="00732388"/>
    <w:rsid w:val="0073426D"/>
    <w:rsid w:val="00746862"/>
    <w:rsid w:val="00751E2A"/>
    <w:rsid w:val="0075517A"/>
    <w:rsid w:val="00770366"/>
    <w:rsid w:val="0078114E"/>
    <w:rsid w:val="007E3054"/>
    <w:rsid w:val="007E554B"/>
    <w:rsid w:val="007E6FF6"/>
    <w:rsid w:val="007F128C"/>
    <w:rsid w:val="007F4737"/>
    <w:rsid w:val="00820D52"/>
    <w:rsid w:val="008228B6"/>
    <w:rsid w:val="00843ACC"/>
    <w:rsid w:val="00882A4D"/>
    <w:rsid w:val="00887C4A"/>
    <w:rsid w:val="0089138A"/>
    <w:rsid w:val="00894787"/>
    <w:rsid w:val="008A0861"/>
    <w:rsid w:val="008A25E9"/>
    <w:rsid w:val="008A5F33"/>
    <w:rsid w:val="008A65A1"/>
    <w:rsid w:val="008B24BF"/>
    <w:rsid w:val="008D0789"/>
    <w:rsid w:val="008D6AE1"/>
    <w:rsid w:val="008F11CC"/>
    <w:rsid w:val="00901D2D"/>
    <w:rsid w:val="0090477D"/>
    <w:rsid w:val="00906E5E"/>
    <w:rsid w:val="00911E05"/>
    <w:rsid w:val="00911EFA"/>
    <w:rsid w:val="00913981"/>
    <w:rsid w:val="009169C4"/>
    <w:rsid w:val="00916E49"/>
    <w:rsid w:val="00920227"/>
    <w:rsid w:val="00922BBD"/>
    <w:rsid w:val="00923A3D"/>
    <w:rsid w:val="009242FD"/>
    <w:rsid w:val="009351FA"/>
    <w:rsid w:val="00977119"/>
    <w:rsid w:val="00983F09"/>
    <w:rsid w:val="00985108"/>
    <w:rsid w:val="00985F99"/>
    <w:rsid w:val="00993596"/>
    <w:rsid w:val="009A69C6"/>
    <w:rsid w:val="009B3464"/>
    <w:rsid w:val="009D1C4F"/>
    <w:rsid w:val="009E0E57"/>
    <w:rsid w:val="009E16AA"/>
    <w:rsid w:val="009F58CE"/>
    <w:rsid w:val="009F7D20"/>
    <w:rsid w:val="00A300F5"/>
    <w:rsid w:val="00A30F3E"/>
    <w:rsid w:val="00A352F0"/>
    <w:rsid w:val="00A41EE3"/>
    <w:rsid w:val="00A625AF"/>
    <w:rsid w:val="00A805B9"/>
    <w:rsid w:val="00A80DF8"/>
    <w:rsid w:val="00A85170"/>
    <w:rsid w:val="00A86777"/>
    <w:rsid w:val="00A93DEE"/>
    <w:rsid w:val="00A95A78"/>
    <w:rsid w:val="00AA2863"/>
    <w:rsid w:val="00AB062C"/>
    <w:rsid w:val="00AB26E1"/>
    <w:rsid w:val="00AB77B2"/>
    <w:rsid w:val="00AD1997"/>
    <w:rsid w:val="00AF13FC"/>
    <w:rsid w:val="00B0669A"/>
    <w:rsid w:val="00B23EB7"/>
    <w:rsid w:val="00B4058C"/>
    <w:rsid w:val="00B658E6"/>
    <w:rsid w:val="00B72388"/>
    <w:rsid w:val="00B86B50"/>
    <w:rsid w:val="00B875E8"/>
    <w:rsid w:val="00BA2E33"/>
    <w:rsid w:val="00BA4DAA"/>
    <w:rsid w:val="00BB64B1"/>
    <w:rsid w:val="00BB7080"/>
    <w:rsid w:val="00BC3948"/>
    <w:rsid w:val="00BE2B6D"/>
    <w:rsid w:val="00BF487F"/>
    <w:rsid w:val="00BF6DEF"/>
    <w:rsid w:val="00C0511D"/>
    <w:rsid w:val="00C128FB"/>
    <w:rsid w:val="00C20B5B"/>
    <w:rsid w:val="00C2111A"/>
    <w:rsid w:val="00C36E32"/>
    <w:rsid w:val="00C66A4A"/>
    <w:rsid w:val="00C70860"/>
    <w:rsid w:val="00C842E3"/>
    <w:rsid w:val="00C84FE2"/>
    <w:rsid w:val="00CB1134"/>
    <w:rsid w:val="00CB3368"/>
    <w:rsid w:val="00CB39B6"/>
    <w:rsid w:val="00CB5D21"/>
    <w:rsid w:val="00CD6145"/>
    <w:rsid w:val="00CE171E"/>
    <w:rsid w:val="00CE2EA5"/>
    <w:rsid w:val="00CE7503"/>
    <w:rsid w:val="00D1218B"/>
    <w:rsid w:val="00D177E7"/>
    <w:rsid w:val="00D22343"/>
    <w:rsid w:val="00D263F1"/>
    <w:rsid w:val="00D313A3"/>
    <w:rsid w:val="00D402CA"/>
    <w:rsid w:val="00D45E02"/>
    <w:rsid w:val="00D623A6"/>
    <w:rsid w:val="00D71D08"/>
    <w:rsid w:val="00D9083F"/>
    <w:rsid w:val="00DB1A36"/>
    <w:rsid w:val="00DB481F"/>
    <w:rsid w:val="00DE33B6"/>
    <w:rsid w:val="00DE34A5"/>
    <w:rsid w:val="00DF0066"/>
    <w:rsid w:val="00E00694"/>
    <w:rsid w:val="00E10633"/>
    <w:rsid w:val="00E11B95"/>
    <w:rsid w:val="00E21AD6"/>
    <w:rsid w:val="00E55EB5"/>
    <w:rsid w:val="00E56A0E"/>
    <w:rsid w:val="00E60394"/>
    <w:rsid w:val="00E64648"/>
    <w:rsid w:val="00E80518"/>
    <w:rsid w:val="00E852C2"/>
    <w:rsid w:val="00EA6736"/>
    <w:rsid w:val="00EA73C1"/>
    <w:rsid w:val="00EC0F55"/>
    <w:rsid w:val="00EC2A35"/>
    <w:rsid w:val="00EC31F3"/>
    <w:rsid w:val="00EE18CC"/>
    <w:rsid w:val="00EE60ED"/>
    <w:rsid w:val="00EF7114"/>
    <w:rsid w:val="00F01BD8"/>
    <w:rsid w:val="00F05BCC"/>
    <w:rsid w:val="00F17D02"/>
    <w:rsid w:val="00F37734"/>
    <w:rsid w:val="00F419A6"/>
    <w:rsid w:val="00F432AD"/>
    <w:rsid w:val="00F43CD1"/>
    <w:rsid w:val="00F658A7"/>
    <w:rsid w:val="00F763E7"/>
    <w:rsid w:val="00F87CB0"/>
    <w:rsid w:val="00FA0560"/>
    <w:rsid w:val="00FA48C3"/>
    <w:rsid w:val="00FB15B4"/>
    <w:rsid w:val="00FD565A"/>
    <w:rsid w:val="00FE450A"/>
    <w:rsid w:val="00FE455C"/>
    <w:rsid w:val="00FE5522"/>
    <w:rsid w:val="00FE7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5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qFormat/>
    <w:rsid w:val="003B620C"/>
    <w:pPr>
      <w:keepLines/>
      <w:spacing w:before="40" w:after="40"/>
      <w:jc w:val="center"/>
    </w:pPr>
    <w:rPr>
      <w:rFonts w:eastAsia="SimSun"/>
      <w:sz w:val="20"/>
      <w:szCs w:val="20"/>
      <w:lang w:val="en-GB" w:eastAsia="x-none"/>
    </w:rPr>
  </w:style>
  <w:style w:type="paragraph" w:customStyle="1" w:styleId="TAH">
    <w:name w:val="TAH"/>
    <w:basedOn w:val="TAC"/>
    <w:link w:val="TAHCar"/>
    <w:qFormat/>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3B620C"/>
    <w:rPr>
      <w:rFonts w:ascii="Arial" w:eastAsia="Times New Roman" w:hAnsi="Arial" w:cs="Times New Roman"/>
      <w:b/>
      <w:sz w:val="18"/>
      <w:szCs w:val="20"/>
      <w:lang w:val="en-GB" w:eastAsia="en-GB"/>
    </w:rPr>
  </w:style>
  <w:style w:type="character" w:customStyle="1" w:styleId="TACChar">
    <w:name w:val="TAC Char"/>
    <w:link w:val="TAC"/>
    <w:qFormat/>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qFormat/>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qFormat/>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qFormat/>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paragraph" w:customStyle="1" w:styleId="RAN1bullet1">
    <w:name w:val="RAN1 bullet1"/>
    <w:basedOn w:val="Normal"/>
    <w:qFormat/>
    <w:rsid w:val="00241667"/>
    <w:pPr>
      <w:numPr>
        <w:numId w:val="21"/>
      </w:numPr>
    </w:pPr>
    <w:rPr>
      <w:rFonts w:ascii="Times" w:eastAsia="Batang" w:hAnsi="Times"/>
      <w:sz w:val="20"/>
      <w:lang w:val="en-GB" w:eastAsia="x-none"/>
    </w:rPr>
  </w:style>
  <w:style w:type="paragraph" w:customStyle="1" w:styleId="RAN1bullet2">
    <w:name w:val="RAN1 bullet2"/>
    <w:basedOn w:val="Normal"/>
    <w:qFormat/>
    <w:rsid w:val="00EE60ED"/>
    <w:pPr>
      <w:numPr>
        <w:ilvl w:val="1"/>
        <w:numId w:val="22"/>
      </w:numPr>
      <w:tabs>
        <w:tab w:val="left" w:pos="1440"/>
      </w:tabs>
    </w:pPr>
    <w:rPr>
      <w:rFonts w:ascii="Times" w:eastAsia="Batang" w:hAnsi="Times"/>
      <w:sz w:val="20"/>
      <w:szCs w:val="20"/>
      <w:lang w:val="en-US" w:eastAsia="en-US"/>
    </w:rPr>
  </w:style>
  <w:style w:type="character" w:customStyle="1" w:styleId="B10">
    <w:name w:val="B1 (文字)"/>
    <w:qFormat/>
    <w:locked/>
    <w:rsid w:val="00EE60ED"/>
    <w:rPr>
      <w:rFonts w:ascii="Times New Roman" w:eastAsia="Times New Roman" w:hAnsi="Times New Roman" w:cs="Times New Roman"/>
      <w:sz w:val="20"/>
      <w:szCs w:val="20"/>
      <w:lang w:val="en-GB"/>
    </w:rPr>
  </w:style>
  <w:style w:type="paragraph" w:customStyle="1" w:styleId="TAN">
    <w:name w:val="TAN"/>
    <w:basedOn w:val="TAL"/>
    <w:rsid w:val="00C842E3"/>
    <w:pPr>
      <w:overflowPunct/>
      <w:autoSpaceDE/>
      <w:autoSpaceDN/>
      <w:adjustRightInd/>
      <w:ind w:left="851" w:hanging="851"/>
      <w:textAlignment w:val="auto"/>
    </w:pPr>
    <w:rPr>
      <w:rFonts w:eastAsia="SimSun"/>
    </w:rPr>
  </w:style>
  <w:style w:type="character" w:styleId="CommentReference">
    <w:name w:val="annotation reference"/>
    <w:basedOn w:val="DefaultParagraphFont"/>
    <w:uiPriority w:val="99"/>
    <w:semiHidden/>
    <w:unhideWhenUsed/>
    <w:rsid w:val="001D174E"/>
    <w:rPr>
      <w:sz w:val="16"/>
      <w:szCs w:val="16"/>
    </w:rPr>
  </w:style>
  <w:style w:type="paragraph" w:styleId="CommentText">
    <w:name w:val="annotation text"/>
    <w:basedOn w:val="Normal"/>
    <w:link w:val="CommentTextChar"/>
    <w:uiPriority w:val="99"/>
    <w:semiHidden/>
    <w:unhideWhenUsed/>
    <w:rsid w:val="001D174E"/>
    <w:rPr>
      <w:sz w:val="20"/>
      <w:szCs w:val="20"/>
    </w:rPr>
  </w:style>
  <w:style w:type="character" w:customStyle="1" w:styleId="CommentTextChar">
    <w:name w:val="Comment Text Char"/>
    <w:basedOn w:val="DefaultParagraphFont"/>
    <w:link w:val="CommentText"/>
    <w:uiPriority w:val="99"/>
    <w:semiHidden/>
    <w:rsid w:val="001D174E"/>
    <w:rPr>
      <w:rFonts w:ascii="Times New Roman" w:eastAsia="Times New Roman" w:hAnsi="Times New Roman" w:cs="Times New Roman"/>
      <w:sz w:val="20"/>
      <w:szCs w:val="20"/>
      <w:lang w:val="en-CN"/>
    </w:rPr>
  </w:style>
  <w:style w:type="paragraph" w:styleId="CommentSubject">
    <w:name w:val="annotation subject"/>
    <w:basedOn w:val="CommentText"/>
    <w:next w:val="CommentText"/>
    <w:link w:val="CommentSubjectChar"/>
    <w:uiPriority w:val="99"/>
    <w:semiHidden/>
    <w:unhideWhenUsed/>
    <w:rsid w:val="001D174E"/>
    <w:rPr>
      <w:b/>
      <w:bCs/>
    </w:rPr>
  </w:style>
  <w:style w:type="character" w:customStyle="1" w:styleId="CommentSubjectChar">
    <w:name w:val="Comment Subject Char"/>
    <w:basedOn w:val="CommentTextChar"/>
    <w:link w:val="CommentSubject"/>
    <w:uiPriority w:val="99"/>
    <w:semiHidden/>
    <w:rsid w:val="001D174E"/>
    <w:rPr>
      <w:rFonts w:ascii="Times New Roman" w:eastAsia="Times New Roman" w:hAnsi="Times New Roman" w:cs="Times New Roman"/>
      <w:b/>
      <w:bCs/>
      <w:sz w:val="20"/>
      <w:szCs w:val="20"/>
      <w:lang w:val="en-CN"/>
    </w:rPr>
  </w:style>
  <w:style w:type="table" w:styleId="GridTable4-Accent2">
    <w:name w:val="Grid Table 4 Accent 2"/>
    <w:basedOn w:val="TableNormal"/>
    <w:uiPriority w:val="49"/>
    <w:rsid w:val="001D174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301713">
      <w:bodyDiv w:val="1"/>
      <w:marLeft w:val="0"/>
      <w:marRight w:val="0"/>
      <w:marTop w:val="0"/>
      <w:marBottom w:val="0"/>
      <w:divBdr>
        <w:top w:val="none" w:sz="0" w:space="0" w:color="auto"/>
        <w:left w:val="none" w:sz="0" w:space="0" w:color="auto"/>
        <w:bottom w:val="none" w:sz="0" w:space="0" w:color="auto"/>
        <w:right w:val="none" w:sz="0" w:space="0" w:color="auto"/>
      </w:divBdr>
    </w:div>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79658035">
      <w:bodyDiv w:val="1"/>
      <w:marLeft w:val="0"/>
      <w:marRight w:val="0"/>
      <w:marTop w:val="0"/>
      <w:marBottom w:val="0"/>
      <w:divBdr>
        <w:top w:val="none" w:sz="0" w:space="0" w:color="auto"/>
        <w:left w:val="none" w:sz="0" w:space="0" w:color="auto"/>
        <w:bottom w:val="none" w:sz="0" w:space="0" w:color="auto"/>
        <w:right w:val="none" w:sz="0" w:space="0" w:color="auto"/>
      </w:divBdr>
    </w:div>
    <w:div w:id="486093017">
      <w:bodyDiv w:val="1"/>
      <w:marLeft w:val="0"/>
      <w:marRight w:val="0"/>
      <w:marTop w:val="0"/>
      <w:marBottom w:val="0"/>
      <w:divBdr>
        <w:top w:val="none" w:sz="0" w:space="0" w:color="auto"/>
        <w:left w:val="none" w:sz="0" w:space="0" w:color="auto"/>
        <w:bottom w:val="none" w:sz="0" w:space="0" w:color="auto"/>
        <w:right w:val="none" w:sz="0" w:space="0" w:color="auto"/>
      </w:divBdr>
    </w:div>
    <w:div w:id="902371101">
      <w:bodyDiv w:val="1"/>
      <w:marLeft w:val="0"/>
      <w:marRight w:val="0"/>
      <w:marTop w:val="0"/>
      <w:marBottom w:val="0"/>
      <w:divBdr>
        <w:top w:val="none" w:sz="0" w:space="0" w:color="auto"/>
        <w:left w:val="none" w:sz="0" w:space="0" w:color="auto"/>
        <w:bottom w:val="none" w:sz="0" w:space="0" w:color="auto"/>
        <w:right w:val="none" w:sz="0" w:space="0" w:color="auto"/>
      </w:divBdr>
    </w:div>
    <w:div w:id="1179926210">
      <w:bodyDiv w:val="1"/>
      <w:marLeft w:val="0"/>
      <w:marRight w:val="0"/>
      <w:marTop w:val="0"/>
      <w:marBottom w:val="0"/>
      <w:divBdr>
        <w:top w:val="none" w:sz="0" w:space="0" w:color="auto"/>
        <w:left w:val="none" w:sz="0" w:space="0" w:color="auto"/>
        <w:bottom w:val="none" w:sz="0" w:space="0" w:color="auto"/>
        <w:right w:val="none" w:sz="0" w:space="0" w:color="auto"/>
      </w:divBdr>
    </w:div>
    <w:div w:id="1198545081">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57879950">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1963875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547</Words>
  <Characters>3119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4</cp:revision>
  <dcterms:created xsi:type="dcterms:W3CDTF">2020-11-10T08:09:00Z</dcterms:created>
  <dcterms:modified xsi:type="dcterms:W3CDTF">2020-11-10T08:15:00Z</dcterms:modified>
</cp:coreProperties>
</file>